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B55B5" w14:textId="5BFDA739" w:rsidR="0019374C" w:rsidRDefault="0078109B" w:rsidP="00352CCB">
      <w:pPr>
        <w:rPr>
          <w:rFonts w:eastAsiaTheme="majorEastAsia"/>
          <w:color w:val="FFFFFF" w:themeColor="background1"/>
          <w:sz w:val="28"/>
          <w:szCs w:val="28"/>
        </w:rPr>
      </w:pPr>
      <w:bookmarkStart w:id="0" w:name="_Toc64462780"/>
      <w:bookmarkStart w:id="1" w:name="_Toc64458897"/>
      <w:bookmarkStart w:id="2" w:name="_Toc64458801"/>
      <w:bookmarkStart w:id="3" w:name="_Toc64458594"/>
      <w:bookmarkStart w:id="4" w:name="_Toc64457036"/>
      <w:bookmarkStart w:id="5" w:name="_Toc64456035"/>
      <w:bookmarkStart w:id="6" w:name="_Toc64455633"/>
      <w:bookmarkStart w:id="7" w:name="_Toc64455612"/>
      <w:r>
        <w:rPr>
          <w:rFonts w:ascii="Arial" w:eastAsia="Gungsuh" w:hAnsi="Arial" w:cs="Arial"/>
          <w:noProof/>
        </w:rPr>
        <w:drawing>
          <wp:anchor distT="0" distB="0" distL="114300" distR="114300" simplePos="0" relativeHeight="251658240" behindDoc="1" locked="0" layoutInCell="1" allowOverlap="1" wp14:anchorId="526732B7" wp14:editId="2C585929">
            <wp:simplePos x="0" y="0"/>
            <wp:positionH relativeFrom="margin">
              <wp:posOffset>-897255</wp:posOffset>
            </wp:positionH>
            <wp:positionV relativeFrom="margin">
              <wp:posOffset>-811530</wp:posOffset>
            </wp:positionV>
            <wp:extent cx="7526655" cy="10851515"/>
            <wp:effectExtent l="0" t="0" r="0" b="6985"/>
            <wp:wrapSquare wrapText="bothSides"/>
            <wp:docPr id="1670945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4504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85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="00165CD1">
        <w:rPr>
          <w:b/>
          <w:bCs/>
          <w:color w:val="FFFFFF" w:themeColor="background1"/>
          <w:sz w:val="28"/>
          <w:szCs w:val="28"/>
        </w:rPr>
        <w:br w:type="page"/>
      </w:r>
    </w:p>
    <w:p w14:paraId="0F43EBE8" w14:textId="77777777" w:rsidR="0019374C" w:rsidRDefault="00165CD1">
      <w:pPr>
        <w:spacing w:after="200" w:line="276" w:lineRule="auto"/>
        <w:rPr>
          <w:b/>
          <w:bCs/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lastRenderedPageBreak/>
        <w:t>СЪДЪРЖАНИЕ</w:t>
      </w:r>
    </w:p>
    <w:p w14:paraId="10F8DD4C" w14:textId="2F8C0243" w:rsidR="00767AD9" w:rsidRDefault="00165CD1">
      <w:pPr>
        <w:pStyle w:val="TOC1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22477856" w:history="1">
        <w:r w:rsidR="00767AD9" w:rsidRPr="00115047">
          <w:rPr>
            <w:rStyle w:val="Hyperlink"/>
            <w:noProof/>
          </w:rPr>
          <w:t>УПРАВЛЕНИЕ НА СЪДА</w:t>
        </w:r>
        <w:r w:rsidR="00767AD9">
          <w:rPr>
            <w:noProof/>
            <w:webHidden/>
          </w:rPr>
          <w:tab/>
        </w:r>
        <w:r w:rsidR="00767AD9">
          <w:rPr>
            <w:noProof/>
            <w:webHidden/>
          </w:rPr>
          <w:fldChar w:fldCharType="begin"/>
        </w:r>
        <w:r w:rsidR="00767AD9">
          <w:rPr>
            <w:noProof/>
            <w:webHidden/>
          </w:rPr>
          <w:instrText xml:space="preserve"> PAGEREF _Toc222477856 \h </w:instrText>
        </w:r>
        <w:r w:rsidR="00767AD9">
          <w:rPr>
            <w:noProof/>
            <w:webHidden/>
          </w:rPr>
        </w:r>
        <w:r w:rsidR="00767AD9"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</w:t>
        </w:r>
        <w:r w:rsidR="00767AD9">
          <w:rPr>
            <w:noProof/>
            <w:webHidden/>
          </w:rPr>
          <w:fldChar w:fldCharType="end"/>
        </w:r>
      </w:hyperlink>
    </w:p>
    <w:p w14:paraId="364E5E36" w14:textId="44ED2CDD" w:rsidR="00767AD9" w:rsidRDefault="00767AD9">
      <w:pPr>
        <w:pStyle w:val="TOC1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57" w:history="1">
        <w:r w:rsidRPr="00115047">
          <w:rPr>
            <w:rStyle w:val="Hyperlink"/>
            <w:noProof/>
          </w:rPr>
          <w:t>УПРАВЛЕНИЕ НА ДЕЛАТА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78120E5" w14:textId="577C55FD" w:rsidR="00767AD9" w:rsidRDefault="00767AD9">
      <w:pPr>
        <w:pStyle w:val="TOC1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58" w:history="1">
        <w:r w:rsidRPr="00115047">
          <w:rPr>
            <w:rStyle w:val="Hyperlink"/>
            <w:noProof/>
          </w:rPr>
          <w:t>I.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КАДРОВА ОБЕЗПЕЧЕНОСТ НА ОКРЪЖЕН СЪД </w:t>
        </w:r>
        <w:r w:rsidRPr="00115047">
          <w:rPr>
            <w:rStyle w:val="Hyperlink"/>
            <w:noProof/>
          </w:rPr>
          <w:noBreakHyphen/>
          <w:t> КЮСТЕНДИЛ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FD7E4E2" w14:textId="6CEEDFC8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59" w:history="1">
        <w:r w:rsidRPr="00115047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Съдии в Окръжен съд </w:t>
        </w:r>
        <w:r w:rsidRPr="00115047">
          <w:rPr>
            <w:rStyle w:val="Hyperlink"/>
            <w:noProof/>
          </w:rPr>
          <w:noBreakHyphen/>
          <w:t> Кюстендил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87476F7" w14:textId="19E1A5AD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60" w:history="1">
        <w:r w:rsidRPr="00115047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Брой на съдиите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704926E" w14:textId="3B0A6A3A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61" w:history="1">
        <w:r w:rsidRPr="00115047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Разпределение по състави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57288B7" w14:textId="438F9F11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62" w:history="1">
        <w:r w:rsidRPr="00115047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Съдебна администрация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5F3869C" w14:textId="707FB2A3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63" w:history="1">
        <w:r w:rsidRPr="00115047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Съдебен център по медиация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A7FD601" w14:textId="6BB056B9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64" w:history="1">
        <w:r w:rsidRPr="00115047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Квалификация на магистрати и съдебни служители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541BB34" w14:textId="696C5E9E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65" w:history="1">
        <w:r w:rsidRPr="00115047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Връзки с обществото и медиите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5B7A7BC" w14:textId="4E1FE07A" w:rsidR="00767AD9" w:rsidRDefault="00767AD9">
      <w:pPr>
        <w:pStyle w:val="TOC1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66" w:history="1">
        <w:r w:rsidRPr="00115047">
          <w:rPr>
            <w:rStyle w:val="Hyperlink"/>
            <w:noProof/>
          </w:rPr>
          <w:t>II.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ПОСТЪПИЛИ ЗА РАЗГЛЕЖДАНЕ ДЕЛА ОТ ВСИЧКИ КАТЕГОРИИ. НАТОВАРЕНОСТ НА СЪДИИТЕ ОТ ОКРЪЖЕН СЪД </w:t>
        </w:r>
        <w:r w:rsidRPr="00115047">
          <w:rPr>
            <w:rStyle w:val="Hyperlink"/>
            <w:noProof/>
            <w:sz w:val="26"/>
            <w:szCs w:val="26"/>
          </w:rPr>
          <w:sym w:font="Symbol" w:char="F02D"/>
        </w:r>
        <w:r w:rsidRPr="00115047">
          <w:rPr>
            <w:rStyle w:val="Hyperlink"/>
            <w:noProof/>
          </w:rPr>
          <w:t> КЮСТЕНДИЛ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1AABC14" w14:textId="1436EC2C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67" w:history="1">
        <w:r w:rsidRPr="00115047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Общи постъпления и разглеждане на делата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DFE0A82" w14:textId="4F8C754B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68" w:history="1">
        <w:r w:rsidRPr="00115047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Натовареност на съдиите от Окръжен съд – Кюстендил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5E5DC64" w14:textId="7BD473C7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69" w:history="1">
        <w:r w:rsidRPr="00115047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Наказателни 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E44DDE4" w14:textId="33A9793B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70" w:history="1">
        <w:r w:rsidRPr="00115047">
          <w:rPr>
            <w:rStyle w:val="Hyperlink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Общи постъпления: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3014D71" w14:textId="1E47CCC1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71" w:history="1">
        <w:r w:rsidRPr="00115047">
          <w:rPr>
            <w:rStyle w:val="Hyperlink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 xml:space="preserve">Първоинстанционни наказателни дела от общ характер </w:t>
        </w:r>
        <w:r w:rsidRPr="00115047">
          <w:rPr>
            <w:rStyle w:val="Hyperlink"/>
            <w:noProof/>
          </w:rPr>
          <w:sym w:font="Symbol" w:char="F02D"/>
        </w:r>
        <w:r w:rsidRPr="00115047">
          <w:rPr>
            <w:rStyle w:val="Hyperlink"/>
            <w:noProof/>
          </w:rPr>
          <w:t xml:space="preserve"> постъпления, </w:t>
        </w:r>
        <w:r>
          <w:rPr>
            <w:rStyle w:val="Hyperlink"/>
            <w:noProof/>
          </w:rPr>
          <w:tab/>
        </w:r>
        <w:r w:rsidRPr="00115047">
          <w:rPr>
            <w:rStyle w:val="Hyperlink"/>
            <w:noProof/>
          </w:rPr>
          <w:t>движение, срочност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404CB2F" w14:textId="22C3426F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72" w:history="1">
        <w:r w:rsidRPr="00115047">
          <w:rPr>
            <w:rStyle w:val="Hyperlink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Частни наказателни дела I инстанция.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6F3898B" w14:textId="04BBAC22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73" w:history="1">
        <w:r w:rsidRPr="00115047">
          <w:rPr>
            <w:rStyle w:val="Hyperlink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 xml:space="preserve">Наказателни дела от общ характер с особен обществен интерес, разглеждани </w:t>
        </w:r>
        <w:r>
          <w:rPr>
            <w:rStyle w:val="Hyperlink"/>
            <w:noProof/>
          </w:rPr>
          <w:tab/>
        </w:r>
        <w:r w:rsidRPr="00115047">
          <w:rPr>
            <w:rStyle w:val="Hyperlink"/>
            <w:noProof/>
          </w:rPr>
          <w:t>в Окръжен съд - Кюстендил.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7F04735" w14:textId="2FB0AF74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74" w:history="1">
        <w:r w:rsidRPr="00115047">
          <w:rPr>
            <w:rStyle w:val="Hyperlink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Въззивните наказателни дела от общ и частен характер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7E86815" w14:textId="64F36F54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75" w:history="1">
        <w:r w:rsidRPr="00115047">
          <w:rPr>
            <w:rStyle w:val="Hyperlink"/>
            <w:noProof/>
          </w:rPr>
          <w:t>3.6.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Въззивни частни наказателни 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9EDF7CC" w14:textId="0B03FE15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76" w:history="1">
        <w:r w:rsidRPr="00115047">
          <w:rPr>
            <w:rStyle w:val="Hyperlink"/>
            <w:noProof/>
          </w:rPr>
          <w:t>3.7.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Административнонаказателен характер дела.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94824DA" w14:textId="6515BBF4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77" w:history="1">
        <w:r w:rsidRPr="00115047">
          <w:rPr>
            <w:rStyle w:val="Hyperlink"/>
            <w:noProof/>
          </w:rPr>
          <w:t>3.8.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Изводи за всички наказателни 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FBA8D92" w14:textId="413DE639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78" w:history="1">
        <w:r w:rsidRPr="00115047">
          <w:rPr>
            <w:rStyle w:val="Hyperlink"/>
            <w:noProof/>
          </w:rPr>
          <w:t>3.9.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Въззивен съдебен контрол по отношение актовете на съдилищата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2D5F3BA" w14:textId="2790BABA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79" w:history="1">
        <w:r w:rsidRPr="00115047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Граждански, търговски и фирмени 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4F410AC" w14:textId="33B693CD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80" w:history="1">
        <w:r w:rsidRPr="00115047">
          <w:rPr>
            <w:rStyle w:val="Hyperlink"/>
            <w:rFonts w:cs="Arial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rFonts w:cs="Arial"/>
            <w:noProof/>
          </w:rPr>
          <w:t xml:space="preserve">Граждански дела, разглеждани от Окръжен съд Кюстендил като първа </w:t>
        </w:r>
        <w:r>
          <w:rPr>
            <w:rStyle w:val="Hyperlink"/>
            <w:rFonts w:cs="Arial"/>
            <w:noProof/>
          </w:rPr>
          <w:tab/>
        </w:r>
        <w:r w:rsidRPr="00115047">
          <w:rPr>
            <w:rStyle w:val="Hyperlink"/>
            <w:rFonts w:cs="Arial"/>
            <w:noProof/>
          </w:rPr>
          <w:t>инстанция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23051C1" w14:textId="0242D1B5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81" w:history="1">
        <w:r w:rsidRPr="00115047">
          <w:rPr>
            <w:rStyle w:val="Hyperlink"/>
            <w:rFonts w:cs="Arial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rFonts w:cs="Arial"/>
            <w:noProof/>
          </w:rPr>
          <w:t xml:space="preserve">Търговски дела – искове по чл.365 и следващи ГПК, искове по ТЗ и по ЗТР и </w:t>
        </w:r>
        <w:r>
          <w:rPr>
            <w:rStyle w:val="Hyperlink"/>
            <w:rFonts w:cs="Arial"/>
            <w:noProof/>
          </w:rPr>
          <w:tab/>
        </w:r>
        <w:r w:rsidRPr="00115047">
          <w:rPr>
            <w:rStyle w:val="Hyperlink"/>
            <w:rFonts w:cs="Arial"/>
            <w:noProof/>
          </w:rPr>
          <w:t>фирмени 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2BD2697" w14:textId="694C8401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82" w:history="1">
        <w:r w:rsidRPr="00115047">
          <w:rPr>
            <w:rStyle w:val="Hyperlink"/>
            <w:rFonts w:cs="Arial"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rFonts w:cs="Arial"/>
            <w:noProof/>
          </w:rPr>
          <w:t>Фирмени дела, разглеждани от Кюстендилския окръжен съд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D7E41A7" w14:textId="08B062E1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83" w:history="1">
        <w:r w:rsidRPr="00115047">
          <w:rPr>
            <w:rStyle w:val="Hyperlink"/>
            <w:rFonts w:cs="Arial"/>
            <w:noProof/>
          </w:rPr>
          <w:t>4.4.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rFonts w:cs="Arial"/>
            <w:noProof/>
          </w:rPr>
          <w:t xml:space="preserve">Граждански дела, разглеждани от Окръжен съд Кюстендил като въззивна </w:t>
        </w:r>
        <w:r>
          <w:rPr>
            <w:rStyle w:val="Hyperlink"/>
            <w:rFonts w:cs="Arial"/>
            <w:noProof/>
          </w:rPr>
          <w:tab/>
        </w:r>
        <w:r w:rsidRPr="00115047">
          <w:rPr>
            <w:rStyle w:val="Hyperlink"/>
            <w:rFonts w:cs="Arial"/>
            <w:noProof/>
          </w:rPr>
          <w:t>инстанция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2FA9727E" w14:textId="06381157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84" w:history="1">
        <w:r w:rsidRPr="00115047">
          <w:rPr>
            <w:rStyle w:val="Hyperlink"/>
            <w:rFonts w:cs="Arial"/>
            <w:noProof/>
          </w:rPr>
          <w:t>4.5.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rFonts w:cs="Arial"/>
            <w:noProof/>
          </w:rPr>
          <w:t>Въззивни частни жалби и жалби за бавност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129A28EA" w14:textId="3A29C364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85" w:history="1">
        <w:r w:rsidRPr="00115047">
          <w:rPr>
            <w:rStyle w:val="Hyperlink"/>
            <w:rFonts w:cs="Arial"/>
            <w:noProof/>
          </w:rPr>
          <w:t>4.6.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rFonts w:cs="Arial"/>
            <w:noProof/>
          </w:rPr>
          <w:t>Изводи за всички граждански и търговски дела: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3F204404" w14:textId="0F11C633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86" w:history="1">
        <w:r w:rsidRPr="00115047">
          <w:rPr>
            <w:rStyle w:val="Hyperlink"/>
            <w:rFonts w:cs="Arial"/>
            <w:noProof/>
          </w:rPr>
          <w:t>4.7.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rFonts w:cs="Arial"/>
            <w:noProof/>
          </w:rPr>
          <w:t>Въззивен съдебен контрол по отношение актовете на съдилищата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3DE3155" w14:textId="2378737D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87" w:history="1">
        <w:r w:rsidRPr="00115047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Разрешения по ЗСРС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E176897" w14:textId="3452CC88" w:rsidR="00767AD9" w:rsidRDefault="00767AD9">
      <w:pPr>
        <w:pStyle w:val="TOC1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88" w:history="1">
        <w:r w:rsidRPr="00115047">
          <w:rPr>
            <w:rStyle w:val="Hyperlink"/>
            <w:noProof/>
          </w:rPr>
          <w:t>III.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СГРАДЕН ФОНД И ТЕХНИЧЕСКА ОБЕЗПЕЧЕНОСТ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314331C" w14:textId="4F9151A9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89" w:history="1">
        <w:r w:rsidRPr="00115047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Сграден фонд на Окръжен съд</w:t>
        </w:r>
        <w:r w:rsidRPr="00115047">
          <w:rPr>
            <w:rStyle w:val="Hyperlink"/>
            <w:noProof/>
            <w:spacing w:val="-8"/>
          </w:rPr>
          <w:t xml:space="preserve"> – </w:t>
        </w:r>
        <w:r w:rsidRPr="00115047">
          <w:rPr>
            <w:rStyle w:val="Hyperlink"/>
            <w:noProof/>
          </w:rPr>
          <w:t>Кюстендил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28F9933D" w14:textId="5422FA7C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90" w:history="1">
        <w:r w:rsidRPr="00115047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Техническа обезпеченост на Окръжен съд – Кюстендил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09924B61" w14:textId="090A09BA" w:rsidR="00767AD9" w:rsidRDefault="00767AD9">
      <w:pPr>
        <w:pStyle w:val="TOC1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91" w:history="1">
        <w:r w:rsidRPr="00115047">
          <w:rPr>
            <w:rStyle w:val="Hyperlink"/>
            <w:noProof/>
          </w:rPr>
          <w:t>IV.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АНАЛИЗ НА РАБОТАТА НА РАЙОНЕН СЪД ДУПНИЦА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4C626EE7" w14:textId="3546EB80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92" w:history="1">
        <w:r w:rsidRPr="00115047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Кадрова обезпеченост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77456344" w14:textId="3B11D22D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93" w:history="1">
        <w:r w:rsidRPr="00115047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Сграден фонд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BFE0F41" w14:textId="10122564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94" w:history="1">
        <w:r w:rsidRPr="00115047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Връзки с обществеността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1C9C0BA7" w14:textId="2DFB1990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95" w:history="1">
        <w:r w:rsidRPr="00115047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Движение на делата в Районен съд - Дупница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2977D3BF" w14:textId="32AFE16E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96" w:history="1">
        <w:r w:rsidRPr="00115047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Натовареност на съдиите от Районен съд – Дупница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75030433" w14:textId="53FC5044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97" w:history="1">
        <w:r w:rsidRPr="00115047">
          <w:rPr>
            <w:rStyle w:val="Hyperlink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Наказателни дела в РС – Дупница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0FC5131D" w14:textId="44CE27B0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98" w:history="1">
        <w:r w:rsidRPr="00115047">
          <w:rPr>
            <w:rStyle w:val="Hyperlink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Наказателни дела от общ характер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167AF94F" w14:textId="1BD5BFFC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899" w:history="1">
        <w:r w:rsidRPr="00115047">
          <w:rPr>
            <w:rStyle w:val="Hyperlink"/>
            <w:noProof/>
          </w:rPr>
          <w:t>6.2.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Наказателни дела от частен характер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06BB00E7" w14:textId="279D3EEB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00" w:history="1">
        <w:r w:rsidRPr="00115047">
          <w:rPr>
            <w:rStyle w:val="Hyperlink"/>
            <w:noProof/>
          </w:rPr>
          <w:t>6.3.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Наказателноадминистративен характер дела по чл.78а НК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4F1E500B" w14:textId="0D6FF0C8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01" w:history="1">
        <w:r w:rsidRPr="00115047">
          <w:rPr>
            <w:rStyle w:val="Hyperlink"/>
            <w:noProof/>
          </w:rPr>
          <w:t>6.4.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Частни наказателни дела, включително разпити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58F1A3B1" w14:textId="0FD799E8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02" w:history="1">
        <w:r w:rsidRPr="00115047">
          <w:rPr>
            <w:rStyle w:val="Hyperlink"/>
            <w:noProof/>
          </w:rPr>
          <w:t>6.5.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Административно наказателен характер дела по ЗАНН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49219424" w14:textId="4B84B22E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03" w:history="1">
        <w:r w:rsidRPr="00115047">
          <w:rPr>
            <w:rStyle w:val="Hyperlink"/>
            <w:noProof/>
          </w:rPr>
          <w:t>6.6.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Брой обжалвани и протестирани 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283D16ED" w14:textId="7254E149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04" w:history="1">
        <w:r w:rsidRPr="00115047">
          <w:rPr>
            <w:rStyle w:val="Hyperlink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Граждански дела в РС – Дупница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4AA54083" w14:textId="4C9E7694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05" w:history="1">
        <w:r w:rsidRPr="00115047">
          <w:rPr>
            <w:rStyle w:val="Hyperlink"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Граждански дела по общия ред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40A8C731" w14:textId="575C74E8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06" w:history="1">
        <w:r w:rsidRPr="00115047">
          <w:rPr>
            <w:rStyle w:val="Hyperlink"/>
            <w:noProof/>
          </w:rPr>
          <w:t>7.2.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Производства по Глава ХХV ГПК </w:t>
        </w:r>
        <w:r w:rsidRPr="00115047">
          <w:rPr>
            <w:rStyle w:val="Hyperlink"/>
            <w:noProof/>
          </w:rPr>
          <w:noBreakHyphen/>
          <w:t> Бързо производство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25EE8855" w14:textId="7143B9FC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07" w:history="1">
        <w:r w:rsidRPr="00115047">
          <w:rPr>
            <w:rStyle w:val="Hyperlink"/>
            <w:noProof/>
          </w:rPr>
          <w:t>7.3.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Частни граждански 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4AF0DD13" w14:textId="77795015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08" w:history="1">
        <w:r w:rsidRPr="00115047">
          <w:rPr>
            <w:rStyle w:val="Hyperlink"/>
            <w:noProof/>
          </w:rPr>
          <w:t>7.4.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Производства по Глава ХХХVІІ ГПК </w:t>
        </w:r>
        <w:r w:rsidRPr="00115047">
          <w:rPr>
            <w:rStyle w:val="Hyperlink"/>
            <w:noProof/>
          </w:rPr>
          <w:noBreakHyphen/>
          <w:t> Заповедно производство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155E0496" w14:textId="65398E4B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09" w:history="1">
        <w:r w:rsidRPr="00115047">
          <w:rPr>
            <w:rStyle w:val="Hyperlink"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Бюро за съдимост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52E2AA6F" w14:textId="710D0D7B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10" w:history="1">
        <w:r w:rsidRPr="00115047">
          <w:rPr>
            <w:rStyle w:val="Hyperlink"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Съдебно изпълнителна служба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5CB14A26" w14:textId="351CEB5F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11" w:history="1">
        <w:r w:rsidRPr="00115047">
          <w:rPr>
            <w:rStyle w:val="Hyperlink"/>
            <w:noProof/>
          </w:rPr>
          <w:t>10.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Съдия по вписванията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18768E3E" w14:textId="5C7FA2D2" w:rsidR="00767AD9" w:rsidRDefault="00767AD9">
      <w:pPr>
        <w:pStyle w:val="TOC1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12" w:history="1">
        <w:r w:rsidRPr="00115047">
          <w:rPr>
            <w:rStyle w:val="Hyperlink"/>
            <w:noProof/>
          </w:rPr>
          <w:t>V.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АНАЛИЗ НА РАБОТАТА НА РАЙОНЕН СЪД КЮСТЕНДИЛ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173B8C5C" w14:textId="4A6C3A07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13" w:history="1">
        <w:r w:rsidRPr="00115047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Кадрова обезпеченост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628462DC" w14:textId="19880B41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14" w:history="1">
        <w:r w:rsidRPr="00115047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Сграден фонд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0BD19008" w14:textId="77771954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15" w:history="1">
        <w:r w:rsidRPr="00115047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Връзки с обществеността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018F2AEC" w14:textId="1D318BBD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16" w:history="1">
        <w:r w:rsidRPr="00115047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Движение на делата в Районен съд – Кюстендил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6C6E530F" w14:textId="46A9E722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17" w:history="1">
        <w:r w:rsidRPr="00115047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Натовареност на съдиите в Районен съд – Кюстендил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5F75508C" w14:textId="5F81C672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18" w:history="1">
        <w:r w:rsidRPr="00115047">
          <w:rPr>
            <w:rStyle w:val="Hyperlink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Наказателни дела в РС – Кюстендил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329FF808" w14:textId="6C82D848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19" w:history="1">
        <w:r w:rsidRPr="00115047">
          <w:rPr>
            <w:rStyle w:val="Hyperlink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Наказателни дела от общ характер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3DFB1755" w14:textId="6EDD55F1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20" w:history="1">
        <w:r w:rsidRPr="00115047">
          <w:rPr>
            <w:rStyle w:val="Hyperlink"/>
            <w:noProof/>
          </w:rPr>
          <w:t>6.2.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Наказателни дела от частен характер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64BAFC35" w14:textId="23C9D005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21" w:history="1">
        <w:r w:rsidRPr="00115047">
          <w:rPr>
            <w:rStyle w:val="Hyperlink"/>
            <w:noProof/>
          </w:rPr>
          <w:t>6.3.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Наказателноадминистративен характер дела по чл. 78а НК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746A5F68" w14:textId="379AF433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22" w:history="1">
        <w:r w:rsidRPr="00115047">
          <w:rPr>
            <w:rStyle w:val="Hyperlink"/>
            <w:noProof/>
          </w:rPr>
          <w:t>6.4.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Частни наказателни дела, в т.ч. и разпити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2FDB1709" w14:textId="189DCFD9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23" w:history="1">
        <w:r w:rsidRPr="00115047">
          <w:rPr>
            <w:rStyle w:val="Hyperlink"/>
            <w:noProof/>
          </w:rPr>
          <w:t>6.5.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Административно наказателен характер дела по ЗАНН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030F90A9" w14:textId="77E3E39E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24" w:history="1">
        <w:r w:rsidRPr="00115047">
          <w:rPr>
            <w:rStyle w:val="Hyperlink"/>
            <w:noProof/>
          </w:rPr>
          <w:t>6.6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Структура на наказаната престъпност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072D5573" w14:textId="25F101F9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25" w:history="1">
        <w:r w:rsidRPr="00115047">
          <w:rPr>
            <w:rStyle w:val="Hyperlink"/>
            <w:noProof/>
          </w:rPr>
          <w:t>6.7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Срокове за разглеждане на делата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7133DD24" w14:textId="60097F64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26" w:history="1">
        <w:r w:rsidRPr="00115047">
          <w:rPr>
            <w:rStyle w:val="Hyperlink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Граждански дела, разглеждани от Районен съд – Кюстендил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6DB7A008" w14:textId="43875D22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27" w:history="1">
        <w:r w:rsidRPr="00115047">
          <w:rPr>
            <w:rStyle w:val="Hyperlink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Разгледани граждански дела – общо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38834E77" w14:textId="74EE7C05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28" w:history="1">
        <w:r w:rsidRPr="00115047">
          <w:rPr>
            <w:rStyle w:val="Hyperlink"/>
            <w:noProof/>
          </w:rPr>
          <w:t>7.2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Брой прекратени граждански дела през 2025 г.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2065F2F0" w14:textId="5AA3183D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29" w:history="1">
        <w:r w:rsidRPr="00115047">
          <w:rPr>
            <w:rStyle w:val="Hyperlink"/>
            <w:noProof/>
          </w:rPr>
          <w:t>7.3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Граждански дела по общия ред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0225B483" w14:textId="3416068C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30" w:history="1">
        <w:r w:rsidRPr="00115047">
          <w:rPr>
            <w:rStyle w:val="Hyperlink"/>
            <w:noProof/>
          </w:rPr>
          <w:t>7.4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Бързи производства по чл. 310 ГПК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7B8AB876" w14:textId="1CA56A15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31" w:history="1">
        <w:r w:rsidRPr="00115047">
          <w:rPr>
            <w:rStyle w:val="Hyperlink"/>
            <w:noProof/>
          </w:rPr>
          <w:t>7.5.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Частни граждански 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13D393E3" w14:textId="7FB48F40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32" w:history="1">
        <w:r w:rsidRPr="00115047">
          <w:rPr>
            <w:rStyle w:val="Hyperlink"/>
            <w:noProof/>
          </w:rPr>
          <w:t>7.6.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Частни граждански дела </w:t>
        </w:r>
        <w:r w:rsidRPr="00115047">
          <w:rPr>
            <w:rStyle w:val="Hyperlink"/>
            <w:noProof/>
          </w:rPr>
          <w:noBreakHyphen/>
          <w:t> Заповедно производство ( чл. 410 и чл. 417 ГПК 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36DD302D" w14:textId="0E6AE908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33" w:history="1">
        <w:r w:rsidRPr="00115047">
          <w:rPr>
            <w:rStyle w:val="Hyperlink"/>
            <w:noProof/>
          </w:rPr>
          <w:t>7.7.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Административни дела по ЗСПЗЗ и ЗВГЗГ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5E8DF77A" w14:textId="16A69BC0" w:rsidR="00767AD9" w:rsidRDefault="00767AD9">
      <w:pPr>
        <w:pStyle w:val="TOC3"/>
        <w:tabs>
          <w:tab w:val="left" w:pos="110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34" w:history="1">
        <w:r w:rsidRPr="00115047">
          <w:rPr>
            <w:rStyle w:val="Hyperlink"/>
            <w:noProof/>
          </w:rPr>
          <w:t>7.8.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 xml:space="preserve">Брой обжалвани съдебни актове, резултати от инстанционна проверка по </w:t>
        </w:r>
        <w:r>
          <w:rPr>
            <w:rStyle w:val="Hyperlink"/>
            <w:noProof/>
          </w:rPr>
          <w:tab/>
        </w:r>
        <w:r w:rsidRPr="00115047">
          <w:rPr>
            <w:rStyle w:val="Hyperlink"/>
            <w:noProof/>
          </w:rPr>
          <w:t>граждански дела – общо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075BE7F4" w14:textId="10AB7B9D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35" w:history="1">
        <w:r w:rsidRPr="00115047">
          <w:rPr>
            <w:rStyle w:val="Hyperlink"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Бюро за съдимост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6BDE2CF1" w14:textId="4FC21C75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36" w:history="1">
        <w:r w:rsidRPr="00115047">
          <w:rPr>
            <w:rStyle w:val="Hyperlink"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Съдебно изпълнение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456F0752" w14:textId="49257EC1" w:rsidR="00767AD9" w:rsidRDefault="00767AD9">
      <w:pPr>
        <w:pStyle w:val="TOC2"/>
        <w:tabs>
          <w:tab w:val="left" w:pos="880"/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22477937" w:history="1">
        <w:r w:rsidRPr="00115047">
          <w:rPr>
            <w:rStyle w:val="Hyperlink"/>
            <w:noProof/>
          </w:rPr>
          <w:t>10.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115047">
          <w:rPr>
            <w:rStyle w:val="Hyperlink"/>
            <w:noProof/>
          </w:rPr>
          <w:t>Служба по вписванията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_Toc222477937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C6AF8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7F3EE3F8" w14:textId="4F78B2AC" w:rsidR="0019374C" w:rsidRDefault="00165CD1">
      <w:pPr>
        <w:rPr>
          <w:rFonts w:ascii="Arial" w:hAnsi="Arial" w:cs="Arial"/>
        </w:rPr>
      </w:pPr>
      <w:r>
        <w:fldChar w:fldCharType="end"/>
      </w:r>
    </w:p>
    <w:p w14:paraId="2ABC9921" w14:textId="77777777" w:rsidR="0019374C" w:rsidRDefault="00165CD1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04B6088" w14:textId="44408FAF" w:rsidR="0019374C" w:rsidRPr="0067238D" w:rsidRDefault="00165CD1" w:rsidP="004A44AE">
      <w:pPr>
        <w:spacing w:after="60"/>
        <w:ind w:firstLine="851"/>
        <w:jc w:val="both"/>
        <w:rPr>
          <w:rFonts w:ascii="Arial" w:eastAsia="DengXian" w:hAnsi="Arial" w:cs="Arial"/>
        </w:rPr>
      </w:pPr>
      <w:bookmarkStart w:id="8" w:name="_Ref64455174"/>
      <w:r w:rsidRPr="0067238D">
        <w:rPr>
          <w:rFonts w:ascii="Arial" w:eastAsia="DengXian" w:hAnsi="Arial" w:cs="Arial"/>
        </w:rPr>
        <w:lastRenderedPageBreak/>
        <w:t>Отчетният доклад на Окръжен</w:t>
      </w:r>
      <w:r w:rsidR="00507A71">
        <w:rPr>
          <w:rFonts w:ascii="Arial" w:eastAsia="DengXian" w:hAnsi="Arial" w:cs="Arial"/>
        </w:rPr>
        <w:t> </w:t>
      </w:r>
      <w:r w:rsidRPr="0067238D">
        <w:rPr>
          <w:rFonts w:ascii="Arial" w:eastAsia="DengXian" w:hAnsi="Arial" w:cs="Arial"/>
        </w:rPr>
        <w:t>съд</w:t>
      </w:r>
      <w:r w:rsidR="00023A22" w:rsidRPr="00023A22">
        <w:rPr>
          <w:rFonts w:ascii="Arial" w:eastAsia="DengXian" w:hAnsi="Arial" w:cs="Arial"/>
          <w:color w:val="000000"/>
        </w:rPr>
        <w:t> – </w:t>
      </w:r>
      <w:r w:rsidRPr="0067238D">
        <w:rPr>
          <w:rFonts w:ascii="Arial" w:eastAsia="DengXian" w:hAnsi="Arial" w:cs="Arial"/>
        </w:rPr>
        <w:t>Кюстендил е изготвен на основание чл.86, ал.1, т.15 от Закона за съдебната власт и в съответствие с указанията на Висшия съдебен съвет за структурата и обхвата на годишните доклади за прилагането на закона и дейността на съдилищата. Годишният доклад отчита работата на Окръжен</w:t>
      </w:r>
      <w:r w:rsidR="00507A71">
        <w:rPr>
          <w:rFonts w:ascii="Arial" w:eastAsia="DengXian" w:hAnsi="Arial" w:cs="Arial"/>
        </w:rPr>
        <w:t> </w:t>
      </w:r>
      <w:r w:rsidRPr="0067238D">
        <w:rPr>
          <w:rFonts w:ascii="Arial" w:eastAsia="DengXian" w:hAnsi="Arial" w:cs="Arial"/>
        </w:rPr>
        <w:t>съд</w:t>
      </w:r>
      <w:r w:rsidR="00507A71" w:rsidRPr="00023A22">
        <w:rPr>
          <w:rFonts w:ascii="Arial" w:eastAsia="DengXian" w:hAnsi="Arial" w:cs="Arial"/>
          <w:color w:val="000000"/>
        </w:rPr>
        <w:t> – </w:t>
      </w:r>
      <w:r w:rsidRPr="0067238D">
        <w:rPr>
          <w:rFonts w:ascii="Arial" w:eastAsia="DengXian" w:hAnsi="Arial" w:cs="Arial"/>
        </w:rPr>
        <w:t>Кюстендил за 2025</w:t>
      </w:r>
      <w:r w:rsidR="00507A71">
        <w:rPr>
          <w:rFonts w:ascii="Arial" w:eastAsia="DengXian" w:hAnsi="Arial" w:cs="Arial"/>
        </w:rPr>
        <w:t> </w:t>
      </w:r>
      <w:r w:rsidRPr="0067238D">
        <w:rPr>
          <w:rFonts w:ascii="Arial" w:eastAsia="DengXian" w:hAnsi="Arial" w:cs="Arial"/>
        </w:rPr>
        <w:t xml:space="preserve">година, изпълнението на задълженията на съдилищата от Кюстендилския съдебен регион по чл.117 от Конституцията на Република България: защита на правата и законните интереси на гражданите, юридическите лица и държавата, както и по чл.7 и чл.8 от Закона за съдебната власт: справедливо и безпристрастно правосъдие, при точно и еднакво прилагане на законите спрямо всички, осъществявано в разумни срокове. </w:t>
      </w:r>
    </w:p>
    <w:p w14:paraId="06C2F735" w14:textId="1E4E3538" w:rsidR="0019374C" w:rsidRPr="0067238D" w:rsidRDefault="00165CD1" w:rsidP="0067238D">
      <w:pPr>
        <w:spacing w:after="60"/>
        <w:ind w:firstLine="851"/>
        <w:jc w:val="both"/>
        <w:rPr>
          <w:rFonts w:ascii="Arial" w:eastAsia="DengXian" w:hAnsi="Arial" w:cs="Arial"/>
        </w:rPr>
      </w:pPr>
      <w:r w:rsidRPr="0067238D">
        <w:rPr>
          <w:rFonts w:ascii="Arial" w:eastAsia="DengXian" w:hAnsi="Arial" w:cs="Arial"/>
        </w:rPr>
        <w:t>Правораздавателната дейност през 2025</w:t>
      </w:r>
      <w:r w:rsidR="00507A71">
        <w:rPr>
          <w:rFonts w:ascii="Arial" w:eastAsia="DengXian" w:hAnsi="Arial" w:cs="Arial"/>
        </w:rPr>
        <w:t> </w:t>
      </w:r>
      <w:r w:rsidRPr="0067238D">
        <w:rPr>
          <w:rFonts w:ascii="Arial" w:eastAsia="DengXian" w:hAnsi="Arial" w:cs="Arial"/>
        </w:rPr>
        <w:t>г. бе белязана с привикването към работата с ЕИСС, с изграждането на Съдебен център по медиация  към ОС</w:t>
      </w:r>
      <w:r w:rsidR="00507A71" w:rsidRPr="00023A22">
        <w:rPr>
          <w:rFonts w:ascii="Arial" w:eastAsia="DengXian" w:hAnsi="Arial" w:cs="Arial"/>
          <w:color w:val="000000"/>
        </w:rPr>
        <w:t> – </w:t>
      </w:r>
      <w:r w:rsidRPr="0067238D">
        <w:rPr>
          <w:rFonts w:ascii="Arial" w:eastAsia="DengXian" w:hAnsi="Arial" w:cs="Arial"/>
        </w:rPr>
        <w:t>Кюстендил и редица организационни проблеми в тази връзка, както и същевременно с новите предизвикателства, свързани  с непрекъснатите законодателни изменения</w:t>
      </w:r>
      <w:r w:rsidR="00507A71">
        <w:rPr>
          <w:rFonts w:ascii="Arial" w:eastAsia="DengXian" w:hAnsi="Arial" w:cs="Arial"/>
          <w:color w:val="000000"/>
        </w:rPr>
        <w:t xml:space="preserve"> </w:t>
      </w:r>
      <w:r w:rsidR="00507A71" w:rsidRPr="00023A22">
        <w:rPr>
          <w:rFonts w:ascii="Arial" w:eastAsia="DengXian" w:hAnsi="Arial" w:cs="Arial"/>
          <w:color w:val="000000"/>
        </w:rPr>
        <w:t>–</w:t>
      </w:r>
      <w:r w:rsidR="00507A71">
        <w:rPr>
          <w:rFonts w:ascii="Arial" w:eastAsia="DengXian" w:hAnsi="Arial" w:cs="Arial"/>
          <w:color w:val="000000"/>
        </w:rPr>
        <w:t xml:space="preserve"> </w:t>
      </w:r>
      <w:r w:rsidR="00A24FD5" w:rsidRPr="0067238D">
        <w:rPr>
          <w:rFonts w:ascii="Arial" w:eastAsia="DengXian" w:hAnsi="Arial" w:cs="Arial"/>
        </w:rPr>
        <w:t>Закон за медиацията</w:t>
      </w:r>
      <w:r w:rsidRPr="0067238D">
        <w:rPr>
          <w:rFonts w:ascii="Arial" w:eastAsia="DengXian" w:hAnsi="Arial" w:cs="Arial"/>
        </w:rPr>
        <w:t>,  измененията в ГПК, НПК, НК и др. Същевременно не могат да не се отчетат спецификите на географските, демографските и икономическите характеристики на съдебния окръг. Годишният доклад за 2025</w:t>
      </w:r>
      <w:r w:rsidR="00507A71">
        <w:rPr>
          <w:rFonts w:ascii="Arial" w:eastAsia="DengXian" w:hAnsi="Arial" w:cs="Arial"/>
        </w:rPr>
        <w:t> </w:t>
      </w:r>
      <w:r w:rsidRPr="0067238D">
        <w:rPr>
          <w:rFonts w:ascii="Arial" w:eastAsia="DengXian" w:hAnsi="Arial" w:cs="Arial"/>
        </w:rPr>
        <w:t>година представя в аналитичен вид данни, изводи, констатирани проблеми и мерки за тяхното разрешаване</w:t>
      </w:r>
      <w:r w:rsidR="00476917" w:rsidRPr="0067238D">
        <w:rPr>
          <w:rFonts w:ascii="Arial" w:eastAsia="DengXian" w:hAnsi="Arial" w:cs="Arial"/>
        </w:rPr>
        <w:t>.</w:t>
      </w:r>
    </w:p>
    <w:p w14:paraId="0CD67EEF" w14:textId="77777777" w:rsidR="0019374C" w:rsidRDefault="00165CD1" w:rsidP="004A44AE">
      <w:pPr>
        <w:pStyle w:val="Heading1"/>
        <w:numPr>
          <w:ilvl w:val="0"/>
          <w:numId w:val="0"/>
        </w:numPr>
        <w:spacing w:before="240" w:after="240"/>
        <w:ind w:firstLine="720"/>
        <w:rPr>
          <w:rFonts w:ascii="Times New Roman" w:hAnsi="Times New Roman" w:cs="Times New Roman"/>
          <w:sz w:val="28"/>
          <w:szCs w:val="28"/>
        </w:rPr>
      </w:pPr>
      <w:bookmarkStart w:id="9" w:name="_Toc222477856"/>
      <w:r>
        <w:rPr>
          <w:rFonts w:ascii="Times New Roman" w:hAnsi="Times New Roman" w:cs="Times New Roman"/>
          <w:sz w:val="28"/>
          <w:szCs w:val="28"/>
        </w:rPr>
        <w:t>УПРАВЛЕНИЕ НА СЪДА</w:t>
      </w:r>
      <w:bookmarkEnd w:id="8"/>
      <w:bookmarkEnd w:id="9"/>
    </w:p>
    <w:p w14:paraId="1BD04A4E" w14:textId="489DDB20" w:rsidR="0019374C" w:rsidRPr="00476917" w:rsidRDefault="00165CD1" w:rsidP="004A44AE">
      <w:pPr>
        <w:spacing w:before="240" w:after="60"/>
        <w:ind w:firstLine="709"/>
        <w:jc w:val="both"/>
        <w:rPr>
          <w:rFonts w:ascii="Arial" w:eastAsia="DengXian" w:hAnsi="Arial" w:cs="Arial"/>
        </w:rPr>
      </w:pPr>
      <w:bookmarkStart w:id="10" w:name="_Ref64455177"/>
      <w:r w:rsidRPr="00476917">
        <w:rPr>
          <w:rFonts w:ascii="Arial" w:eastAsia="DengXian" w:hAnsi="Arial" w:cs="Arial"/>
        </w:rPr>
        <w:t>ОС</w:t>
      </w:r>
      <w:r w:rsidRPr="00476917">
        <w:rPr>
          <w:rFonts w:ascii="Arial" w:eastAsia="DengXian" w:hAnsi="Arial" w:cs="Arial"/>
          <w:spacing w:val="-8"/>
        </w:rPr>
        <w:t> – </w:t>
      </w:r>
      <w:r w:rsidRPr="00476917">
        <w:rPr>
          <w:rFonts w:ascii="Arial" w:eastAsia="DengXian" w:hAnsi="Arial" w:cs="Arial"/>
        </w:rPr>
        <w:t>Кюстендил стриктно прилага принципа за случайно разпределение на делата съгласно разпоредбата на чл.9 ЗСВ, Вътрешните правила за случайното разпределение на делата в ОС и Вътрешните правила за заместване на съдии и съдии- докладчици. В съда действат и Правила за случайно разпределение на съдебните заседатели, които също се спазват стриктно.</w:t>
      </w:r>
    </w:p>
    <w:p w14:paraId="20BF4926" w14:textId="77777777" w:rsidR="0019374C" w:rsidRPr="00476917" w:rsidRDefault="00165CD1" w:rsidP="004A44AE">
      <w:pPr>
        <w:spacing w:after="60"/>
        <w:ind w:firstLine="709"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Във връзка с неприключилите дела, се изготвят се ежемесечни справки, чрез които се следи изпълнението на мерките за преодоляване на забавянето на делата и спазване на установените  срокове и стандарти.</w:t>
      </w:r>
    </w:p>
    <w:p w14:paraId="6565F87A" w14:textId="77777777" w:rsidR="0019374C" w:rsidRPr="00476917" w:rsidRDefault="00165CD1" w:rsidP="004A44AE">
      <w:pPr>
        <w:spacing w:after="60"/>
        <w:ind w:firstLine="709"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 xml:space="preserve">През 2025 г. са проведени 10 Общи събрания, на които са решавани въпроси в съответствие с правомощията на Общото събрание по чл.86, ал.3 ЗСВ. </w:t>
      </w:r>
    </w:p>
    <w:p w14:paraId="13FA5553" w14:textId="440580AC" w:rsidR="0019374C" w:rsidRPr="00476917" w:rsidRDefault="00165CD1" w:rsidP="004A44AE">
      <w:pPr>
        <w:spacing w:after="60"/>
        <w:ind w:firstLine="709"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През отчетната 2025 г. ОС</w:t>
      </w:r>
      <w:r w:rsidRPr="004A44AE">
        <w:rPr>
          <w:rFonts w:ascii="Arial" w:eastAsia="DengXian" w:hAnsi="Arial" w:cs="Arial"/>
        </w:rPr>
        <w:t> – </w:t>
      </w:r>
      <w:r w:rsidRPr="00476917">
        <w:rPr>
          <w:rFonts w:ascii="Arial" w:eastAsia="DengXian" w:hAnsi="Arial" w:cs="Arial"/>
        </w:rPr>
        <w:t>Кюстендил се ръководеше от съдия Пенка Братанова, която от 04.0</w:t>
      </w:r>
      <w:r w:rsidR="00693E79" w:rsidRPr="00476917">
        <w:rPr>
          <w:rFonts w:ascii="Arial" w:eastAsia="DengXian" w:hAnsi="Arial" w:cs="Arial"/>
        </w:rPr>
        <w:t>3</w:t>
      </w:r>
      <w:r w:rsidRPr="00476917">
        <w:rPr>
          <w:rFonts w:ascii="Arial" w:eastAsia="DengXian" w:hAnsi="Arial" w:cs="Arial"/>
        </w:rPr>
        <w:t>.2025</w:t>
      </w:r>
      <w:r w:rsidR="00507A71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>година до 0</w:t>
      </w:r>
      <w:r w:rsidR="00693E79" w:rsidRPr="00476917">
        <w:rPr>
          <w:rFonts w:ascii="Arial" w:eastAsia="DengXian" w:hAnsi="Arial" w:cs="Arial"/>
        </w:rPr>
        <w:t>5.</w:t>
      </w:r>
      <w:r w:rsidRPr="00476917">
        <w:rPr>
          <w:rFonts w:ascii="Arial" w:eastAsia="DengXian" w:hAnsi="Arial" w:cs="Arial"/>
        </w:rPr>
        <w:t>11.2025</w:t>
      </w:r>
      <w:r w:rsidR="00507A71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 xml:space="preserve">г. бе </w:t>
      </w:r>
      <w:proofErr w:type="spellStart"/>
      <w:r w:rsidRPr="00476917">
        <w:rPr>
          <w:rFonts w:ascii="Arial" w:eastAsia="DengXian" w:hAnsi="Arial" w:cs="Arial"/>
        </w:rPr>
        <w:t>И.Ф</w:t>
      </w:r>
      <w:proofErr w:type="spellEnd"/>
      <w:r w:rsidRPr="00476917">
        <w:rPr>
          <w:rFonts w:ascii="Arial" w:eastAsia="DengXian" w:hAnsi="Arial" w:cs="Arial"/>
        </w:rPr>
        <w:t>.</w:t>
      </w:r>
      <w:r w:rsidR="00507A71">
        <w:rPr>
          <w:rFonts w:ascii="Arial" w:eastAsia="DengXian" w:hAnsi="Arial" w:cs="Arial"/>
        </w:rPr>
        <w:t xml:space="preserve"> </w:t>
      </w:r>
      <w:r w:rsidRPr="00476917">
        <w:rPr>
          <w:rFonts w:ascii="Arial" w:eastAsia="DengXian" w:hAnsi="Arial" w:cs="Arial"/>
        </w:rPr>
        <w:t>Админи</w:t>
      </w:r>
      <w:r w:rsidR="00693E79" w:rsidRPr="00476917">
        <w:rPr>
          <w:rFonts w:ascii="Arial" w:eastAsia="DengXian" w:hAnsi="Arial" w:cs="Arial"/>
        </w:rPr>
        <w:t>стративен ръководител на ОС</w:t>
      </w:r>
      <w:r w:rsidR="00507A71" w:rsidRPr="00023A22">
        <w:rPr>
          <w:rFonts w:ascii="Arial" w:eastAsia="DengXian" w:hAnsi="Arial" w:cs="Arial"/>
          <w:color w:val="000000"/>
        </w:rPr>
        <w:t> – </w:t>
      </w:r>
      <w:r w:rsidR="00693E79" w:rsidRPr="00476917">
        <w:rPr>
          <w:rFonts w:ascii="Arial" w:eastAsia="DengXian" w:hAnsi="Arial" w:cs="Arial"/>
        </w:rPr>
        <w:t>Кюстендил. На 06.11.2025</w:t>
      </w:r>
      <w:r w:rsidR="00507A71">
        <w:rPr>
          <w:rFonts w:ascii="Arial" w:eastAsia="DengXian" w:hAnsi="Arial" w:cs="Arial"/>
        </w:rPr>
        <w:t> </w:t>
      </w:r>
      <w:r w:rsidR="00693E79" w:rsidRPr="00476917">
        <w:rPr>
          <w:rFonts w:ascii="Arial" w:eastAsia="DengXian" w:hAnsi="Arial" w:cs="Arial"/>
        </w:rPr>
        <w:t>г. съдия Братанова встъпи като Административен ръководител на съда за втори мандат въз основа на решение на СК на ВСС по протокол №</w:t>
      </w:r>
      <w:r w:rsidR="00507A71">
        <w:rPr>
          <w:rFonts w:ascii="Arial" w:eastAsia="DengXian" w:hAnsi="Arial" w:cs="Arial"/>
        </w:rPr>
        <w:t> </w:t>
      </w:r>
      <w:r w:rsidR="00693E79" w:rsidRPr="00476917">
        <w:rPr>
          <w:rFonts w:ascii="Arial" w:eastAsia="DengXian" w:hAnsi="Arial" w:cs="Arial"/>
        </w:rPr>
        <w:t xml:space="preserve">29, </w:t>
      </w:r>
      <w:proofErr w:type="spellStart"/>
      <w:r w:rsidR="00693E79" w:rsidRPr="00476917">
        <w:rPr>
          <w:rFonts w:ascii="Arial" w:eastAsia="DengXian" w:hAnsi="Arial" w:cs="Arial"/>
        </w:rPr>
        <w:t>т.11</w:t>
      </w:r>
      <w:proofErr w:type="spellEnd"/>
      <w:r w:rsidR="00693E79" w:rsidRPr="00476917">
        <w:rPr>
          <w:rFonts w:ascii="Arial" w:eastAsia="DengXian" w:hAnsi="Arial" w:cs="Arial"/>
        </w:rPr>
        <w:t>.</w:t>
      </w:r>
      <w:r w:rsidRPr="00476917">
        <w:rPr>
          <w:rFonts w:ascii="Arial" w:eastAsia="DengXian" w:hAnsi="Arial" w:cs="Arial"/>
        </w:rPr>
        <w:t xml:space="preserve"> Дейността на административния ръководител се подпомага от двама заместник</w:t>
      </w:r>
      <w:r w:rsidR="00507A71" w:rsidRPr="00023A22">
        <w:rPr>
          <w:rFonts w:ascii="Arial" w:eastAsia="DengXian" w:hAnsi="Arial" w:cs="Arial"/>
          <w:color w:val="000000"/>
        </w:rPr>
        <w:t> – </w:t>
      </w:r>
      <w:r w:rsidRPr="00476917">
        <w:rPr>
          <w:rFonts w:ascii="Arial" w:eastAsia="DengXian" w:hAnsi="Arial" w:cs="Arial"/>
        </w:rPr>
        <w:t>председатели в лицето на Мирослав Начев и Росица Савова.</w:t>
      </w:r>
    </w:p>
    <w:p w14:paraId="05A809A7" w14:textId="77777777" w:rsidR="0019374C" w:rsidRPr="004A44AE" w:rsidRDefault="00165CD1" w:rsidP="004A44AE">
      <w:pPr>
        <w:spacing w:after="60"/>
        <w:ind w:firstLine="709"/>
        <w:jc w:val="both"/>
        <w:rPr>
          <w:rFonts w:ascii="Arial" w:eastAsia="DengXian" w:hAnsi="Arial" w:cs="Arial"/>
        </w:rPr>
      </w:pPr>
      <w:r w:rsidRPr="004A44AE">
        <w:rPr>
          <w:rFonts w:ascii="Arial" w:eastAsia="DengXian" w:hAnsi="Arial" w:cs="Arial"/>
        </w:rPr>
        <w:t xml:space="preserve">През </w:t>
      </w:r>
      <w:r w:rsidRPr="00476917">
        <w:rPr>
          <w:rFonts w:ascii="Arial" w:eastAsia="DengXian" w:hAnsi="Arial" w:cs="Arial"/>
        </w:rPr>
        <w:t>отчетния</w:t>
      </w:r>
      <w:r w:rsidRPr="004A44AE">
        <w:rPr>
          <w:rFonts w:ascii="Arial" w:eastAsia="DengXian" w:hAnsi="Arial" w:cs="Arial"/>
        </w:rPr>
        <w:t xml:space="preserve"> период председателят на съда осъществяваше общото ръководство на съда, администрирайки неговата дейност, както следва:</w:t>
      </w:r>
    </w:p>
    <w:p w14:paraId="1A86FD7F" w14:textId="77777777" w:rsidR="0019374C" w:rsidRPr="00476917" w:rsidRDefault="00165CD1" w:rsidP="004A44AE">
      <w:pPr>
        <w:numPr>
          <w:ilvl w:val="0"/>
          <w:numId w:val="13"/>
        </w:numPr>
        <w:spacing w:before="100" w:after="100"/>
        <w:ind w:left="0" w:firstLine="851"/>
        <w:contextualSpacing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Организация и ръководство на работата на съдиите и съдебните служители с оглед оптимизиране на правораздавателния процес на съда като цяло, на всеки от съдебните състави и на съдиите поотделно;</w:t>
      </w:r>
    </w:p>
    <w:p w14:paraId="47B7C2F5" w14:textId="77777777" w:rsidR="0019374C" w:rsidRPr="00476917" w:rsidRDefault="00165CD1" w:rsidP="004A44AE">
      <w:pPr>
        <w:numPr>
          <w:ilvl w:val="0"/>
          <w:numId w:val="13"/>
        </w:numPr>
        <w:spacing w:before="100" w:after="100"/>
        <w:ind w:left="0" w:firstLine="851"/>
        <w:contextualSpacing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lastRenderedPageBreak/>
        <w:t>Осъществяваше контактите на съда с представителите на медиите, с органите на местната и държавна власт, с останалите звена на съдебната система;</w:t>
      </w:r>
    </w:p>
    <w:p w14:paraId="6FBF1854" w14:textId="77777777" w:rsidR="0019374C" w:rsidRPr="00476917" w:rsidRDefault="00165CD1" w:rsidP="004A44AE">
      <w:pPr>
        <w:numPr>
          <w:ilvl w:val="0"/>
          <w:numId w:val="13"/>
        </w:numPr>
        <w:spacing w:before="100" w:after="100"/>
        <w:ind w:left="0" w:firstLine="851"/>
        <w:contextualSpacing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Образуване на постъпилите дела в съда и разпределение по съдии</w:t>
      </w:r>
      <w:r w:rsidRPr="00476917">
        <w:rPr>
          <w:rFonts w:ascii="Arial" w:eastAsia="DengXian" w:hAnsi="Arial" w:cs="Arial"/>
          <w:spacing w:val="-8"/>
        </w:rPr>
        <w:t> – </w:t>
      </w:r>
      <w:r w:rsidRPr="00476917">
        <w:rPr>
          <w:rFonts w:ascii="Arial" w:eastAsia="DengXian" w:hAnsi="Arial" w:cs="Arial"/>
        </w:rPr>
        <w:t>докладчици при равномерно натоварване, съобразявайки се с тяхната специализация на принципа на случайния избор чрез специализиран софтуер в съответствие с чл.9 ЗСВ</w:t>
      </w:r>
      <w:r w:rsidRPr="00476917">
        <w:rPr>
          <w:rFonts w:ascii="Arial" w:eastAsia="DengXian" w:hAnsi="Arial" w:cs="Arial"/>
          <w:spacing w:val="-8"/>
        </w:rPr>
        <w:t xml:space="preserve"> – </w:t>
      </w:r>
      <w:r w:rsidRPr="00476917">
        <w:rPr>
          <w:rFonts w:ascii="Arial" w:eastAsia="DengXian" w:hAnsi="Arial" w:cs="Arial"/>
        </w:rPr>
        <w:t xml:space="preserve">чрез вградените функционалности на ЕИСС. По изключение, някои особени производства по НПК и ГПК се разпределяха на или между дежурни съдии въз основа на предварително изготвен график отново чрез ЕИСС. </w:t>
      </w:r>
    </w:p>
    <w:p w14:paraId="11153ADD" w14:textId="77777777" w:rsidR="0019374C" w:rsidRPr="00476917" w:rsidRDefault="00165CD1" w:rsidP="004A44AE">
      <w:pPr>
        <w:numPr>
          <w:ilvl w:val="0"/>
          <w:numId w:val="13"/>
        </w:numPr>
        <w:spacing w:before="100" w:after="100"/>
        <w:ind w:left="0" w:firstLine="851"/>
        <w:contextualSpacing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Изготвяне на месечни графици за насрочване на делата от страна на отделните съдии и състави;</w:t>
      </w:r>
    </w:p>
    <w:p w14:paraId="767FFCEF" w14:textId="77777777" w:rsidR="0019374C" w:rsidRPr="00476917" w:rsidRDefault="00165CD1" w:rsidP="004A44AE">
      <w:pPr>
        <w:numPr>
          <w:ilvl w:val="0"/>
          <w:numId w:val="13"/>
        </w:numPr>
        <w:spacing w:before="100" w:after="100"/>
        <w:ind w:left="0" w:firstLine="851"/>
        <w:contextualSpacing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Изготвяне на графици за дежурствата от отделните съдии и състави с оглед своевременно разглеждане на особени производства по НПК;</w:t>
      </w:r>
    </w:p>
    <w:p w14:paraId="2717560F" w14:textId="77777777" w:rsidR="0019374C" w:rsidRPr="00476917" w:rsidRDefault="00165CD1" w:rsidP="004A44AE">
      <w:pPr>
        <w:numPr>
          <w:ilvl w:val="0"/>
          <w:numId w:val="13"/>
        </w:numPr>
        <w:spacing w:before="100" w:after="100"/>
        <w:ind w:left="0" w:firstLine="851"/>
        <w:contextualSpacing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Осъществяване на кореспонденцията на съда с другите звена на съдебната власт;</w:t>
      </w:r>
    </w:p>
    <w:p w14:paraId="454D5364" w14:textId="4AFADFBC" w:rsidR="0019374C" w:rsidRPr="00476917" w:rsidRDefault="00165CD1" w:rsidP="004A44AE">
      <w:pPr>
        <w:numPr>
          <w:ilvl w:val="0"/>
          <w:numId w:val="13"/>
        </w:numPr>
        <w:spacing w:before="100" w:after="100"/>
        <w:ind w:left="0" w:firstLine="851"/>
        <w:contextualSpacing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 xml:space="preserve"> Действия във връзка с </w:t>
      </w:r>
      <w:r w:rsidR="00693E79" w:rsidRPr="00476917">
        <w:rPr>
          <w:rFonts w:ascii="Arial" w:eastAsia="DengXian" w:hAnsi="Arial" w:cs="Arial"/>
        </w:rPr>
        <w:t>ре</w:t>
      </w:r>
      <w:r w:rsidRPr="00476917">
        <w:rPr>
          <w:rFonts w:ascii="Arial" w:eastAsia="DengXian" w:hAnsi="Arial" w:cs="Arial"/>
        </w:rPr>
        <w:t>организация дейността Съдебния център по Медиация към ОС</w:t>
      </w:r>
      <w:r w:rsidR="00507A71" w:rsidRPr="00507A71">
        <w:rPr>
          <w:rFonts w:ascii="Arial" w:eastAsia="DengXian" w:hAnsi="Arial" w:cs="Arial"/>
        </w:rPr>
        <w:t xml:space="preserve"> – </w:t>
      </w:r>
      <w:r w:rsidRPr="00476917">
        <w:rPr>
          <w:rFonts w:ascii="Arial" w:eastAsia="DengXian" w:hAnsi="Arial" w:cs="Arial"/>
        </w:rPr>
        <w:t xml:space="preserve">Кюстендил, </w:t>
      </w:r>
      <w:r w:rsidR="00693E79" w:rsidRPr="00476917">
        <w:rPr>
          <w:rFonts w:ascii="Arial" w:eastAsia="DengXian" w:hAnsi="Arial" w:cs="Arial"/>
        </w:rPr>
        <w:t>считано от</w:t>
      </w:r>
      <w:r w:rsidRPr="00476917">
        <w:rPr>
          <w:rFonts w:ascii="Arial" w:eastAsia="DengXian" w:hAnsi="Arial" w:cs="Arial"/>
        </w:rPr>
        <w:t xml:space="preserve"> 01.07.202</w:t>
      </w:r>
      <w:r w:rsidR="00693E79" w:rsidRPr="00476917">
        <w:rPr>
          <w:rFonts w:ascii="Arial" w:eastAsia="DengXian" w:hAnsi="Arial" w:cs="Arial"/>
        </w:rPr>
        <w:t>5</w:t>
      </w:r>
      <w:r w:rsidRPr="00476917">
        <w:rPr>
          <w:rFonts w:ascii="Arial" w:eastAsia="DengXian" w:hAnsi="Arial" w:cs="Arial"/>
        </w:rPr>
        <w:t> г.</w:t>
      </w:r>
    </w:p>
    <w:p w14:paraId="42850A48" w14:textId="77777777" w:rsidR="0019374C" w:rsidRPr="00476917" w:rsidRDefault="00165CD1" w:rsidP="004A44AE">
      <w:pPr>
        <w:spacing w:after="60"/>
        <w:ind w:firstLine="851"/>
        <w:jc w:val="both"/>
        <w:rPr>
          <w:rFonts w:ascii="Arial" w:eastAsia="Calibri" w:hAnsi="Arial" w:cs="Arial"/>
          <w:lang w:eastAsia="en-US"/>
        </w:rPr>
      </w:pPr>
      <w:r w:rsidRPr="00476917">
        <w:rPr>
          <w:rFonts w:ascii="Arial" w:eastAsia="Calibri" w:hAnsi="Arial" w:cs="Arial"/>
          <w:lang w:eastAsia="en-US"/>
        </w:rPr>
        <w:t xml:space="preserve">При </w:t>
      </w:r>
      <w:r w:rsidRPr="00476917">
        <w:rPr>
          <w:rFonts w:ascii="Arial" w:eastAsia="DengXian" w:hAnsi="Arial" w:cs="Arial"/>
        </w:rPr>
        <w:t>отсъствие</w:t>
      </w:r>
      <w:r w:rsidRPr="00476917">
        <w:rPr>
          <w:rFonts w:ascii="Arial" w:eastAsia="Calibri" w:hAnsi="Arial" w:cs="Arial"/>
          <w:lang w:eastAsia="en-US"/>
        </w:rPr>
        <w:t xml:space="preserve"> на административния ръководител, с изрична заповед той бе заместван от определен Заместник – председател.</w:t>
      </w:r>
    </w:p>
    <w:p w14:paraId="04E835AA" w14:textId="77777777" w:rsidR="0019374C" w:rsidRPr="00476917" w:rsidRDefault="00165CD1" w:rsidP="004A44AE">
      <w:pPr>
        <w:spacing w:after="60"/>
        <w:ind w:firstLine="851"/>
        <w:jc w:val="both"/>
        <w:rPr>
          <w:rFonts w:ascii="Arial" w:eastAsia="Calibri" w:hAnsi="Arial" w:cs="Arial"/>
          <w:lang w:eastAsia="en-US"/>
        </w:rPr>
      </w:pPr>
      <w:r w:rsidRPr="00476917">
        <w:rPr>
          <w:rFonts w:ascii="Arial" w:eastAsia="Calibri" w:hAnsi="Arial" w:cs="Arial"/>
          <w:lang w:eastAsia="en-US"/>
        </w:rPr>
        <w:t>Заместник</w:t>
      </w:r>
      <w:r w:rsidRPr="00476917">
        <w:rPr>
          <w:rFonts w:ascii="Arial" w:eastAsia="DengXian" w:hAnsi="Arial" w:cs="Arial"/>
          <w:spacing w:val="-8"/>
        </w:rPr>
        <w:t> – </w:t>
      </w:r>
      <w:r w:rsidRPr="00476917">
        <w:rPr>
          <w:rFonts w:ascii="Arial" w:eastAsia="Calibri" w:hAnsi="Arial" w:cs="Arial"/>
          <w:lang w:eastAsia="en-US"/>
        </w:rPr>
        <w:t>председателят на съда и ръководител на НО Мирослав Начев</w:t>
      </w:r>
      <w:r w:rsidRPr="00476917">
        <w:rPr>
          <w:rFonts w:ascii="Arial" w:eastAsia="DengXian" w:hAnsi="Arial" w:cs="Arial"/>
          <w:color w:val="000000"/>
        </w:rPr>
        <w:t xml:space="preserve"> </w:t>
      </w:r>
      <w:r w:rsidRPr="00476917">
        <w:rPr>
          <w:rFonts w:ascii="Arial" w:eastAsia="DengXian" w:hAnsi="Arial" w:cs="Arial"/>
        </w:rPr>
        <w:t>извършва</w:t>
      </w:r>
      <w:r w:rsidRPr="00476917">
        <w:rPr>
          <w:rFonts w:ascii="Arial" w:eastAsia="DengXian" w:hAnsi="Arial" w:cs="Arial"/>
          <w:color w:val="000000"/>
        </w:rPr>
        <w:t xml:space="preserve"> </w:t>
      </w:r>
      <w:r w:rsidRPr="00476917">
        <w:rPr>
          <w:rFonts w:ascii="Arial" w:eastAsia="Calibri" w:hAnsi="Arial" w:cs="Arial"/>
          <w:color w:val="000000"/>
          <w:lang w:eastAsia="en-US"/>
        </w:rPr>
        <w:t>разпределение</w:t>
      </w:r>
      <w:r w:rsidRPr="00476917">
        <w:rPr>
          <w:rFonts w:ascii="Arial" w:eastAsia="DengXian" w:hAnsi="Arial" w:cs="Arial"/>
          <w:color w:val="000000"/>
        </w:rPr>
        <w:t xml:space="preserve"> по жребий на съдебните заседатели по първоинстанционни </w:t>
      </w:r>
      <w:r w:rsidRPr="00476917">
        <w:rPr>
          <w:rFonts w:ascii="Arial" w:eastAsia="DengXian" w:hAnsi="Arial" w:cs="Arial"/>
        </w:rPr>
        <w:t>наказателни</w:t>
      </w:r>
      <w:r w:rsidRPr="00476917">
        <w:rPr>
          <w:rFonts w:ascii="Arial" w:eastAsia="DengXian" w:hAnsi="Arial" w:cs="Arial"/>
          <w:color w:val="000000"/>
        </w:rPr>
        <w:t xml:space="preserve"> дела; както и замества председателя  при отсъствие </w:t>
      </w:r>
      <w:r w:rsidRPr="00476917">
        <w:rPr>
          <w:rFonts w:ascii="Arial" w:eastAsia="Calibri" w:hAnsi="Arial" w:cs="Arial"/>
          <w:lang w:eastAsia="en-US"/>
        </w:rPr>
        <w:t>с оглед постановяване на актове по ЗСРС.</w:t>
      </w:r>
    </w:p>
    <w:p w14:paraId="5B5F7580" w14:textId="77777777" w:rsidR="0019374C" w:rsidRPr="00476917" w:rsidRDefault="00165CD1" w:rsidP="004A44AE">
      <w:pPr>
        <w:spacing w:after="60"/>
        <w:ind w:firstLine="851"/>
        <w:jc w:val="both"/>
        <w:rPr>
          <w:rFonts w:ascii="Arial" w:eastAsia="Calibri" w:hAnsi="Arial" w:cs="Arial"/>
          <w:lang w:eastAsia="en-US"/>
        </w:rPr>
      </w:pPr>
      <w:r w:rsidRPr="00476917">
        <w:rPr>
          <w:rFonts w:ascii="Arial" w:eastAsia="Calibri" w:hAnsi="Arial" w:cs="Arial"/>
          <w:lang w:eastAsia="en-US"/>
        </w:rPr>
        <w:t xml:space="preserve">Като </w:t>
      </w:r>
      <w:r w:rsidRPr="00476917">
        <w:rPr>
          <w:rFonts w:ascii="Arial" w:eastAsia="DengXian" w:hAnsi="Arial" w:cs="Arial"/>
        </w:rPr>
        <w:t>дейности</w:t>
      </w:r>
      <w:r w:rsidRPr="00476917">
        <w:rPr>
          <w:rFonts w:ascii="Arial" w:eastAsia="Calibri" w:hAnsi="Arial" w:cs="Arial"/>
          <w:lang w:eastAsia="en-US"/>
        </w:rPr>
        <w:t xml:space="preserve"> по наблюдение на работния процес следва да се отчетат следните практики:</w:t>
      </w:r>
    </w:p>
    <w:p w14:paraId="782B98EC" w14:textId="77777777" w:rsidR="0019374C" w:rsidRPr="00476917" w:rsidRDefault="00165CD1" w:rsidP="004A44AE">
      <w:pPr>
        <w:numPr>
          <w:ilvl w:val="0"/>
          <w:numId w:val="13"/>
        </w:numPr>
        <w:spacing w:before="100" w:after="100"/>
        <w:ind w:left="0" w:firstLine="851"/>
        <w:contextualSpacing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ежемесечните проверки на деловодните книги относно начина на тяхното водене;</w:t>
      </w:r>
    </w:p>
    <w:p w14:paraId="3B968561" w14:textId="77777777" w:rsidR="0019374C" w:rsidRPr="00476917" w:rsidRDefault="00165CD1" w:rsidP="004A44AE">
      <w:pPr>
        <w:numPr>
          <w:ilvl w:val="0"/>
          <w:numId w:val="13"/>
        </w:numPr>
        <w:spacing w:before="100" w:after="100"/>
        <w:ind w:left="0" w:firstLine="851"/>
        <w:contextualSpacing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ежемесечните проверки на спрените и без движение дела;</w:t>
      </w:r>
    </w:p>
    <w:p w14:paraId="1887A698" w14:textId="77777777" w:rsidR="0019374C" w:rsidRPr="00476917" w:rsidRDefault="00165CD1" w:rsidP="004A44AE">
      <w:pPr>
        <w:numPr>
          <w:ilvl w:val="0"/>
          <w:numId w:val="13"/>
        </w:numPr>
        <w:spacing w:before="100" w:after="100"/>
        <w:ind w:left="0" w:firstLine="851"/>
        <w:contextualSpacing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извършването на ежемесечен доклад до Председателя на изтичащи срокове;</w:t>
      </w:r>
    </w:p>
    <w:p w14:paraId="270ECC38" w14:textId="77777777" w:rsidR="0019374C" w:rsidRPr="00476917" w:rsidRDefault="00165CD1" w:rsidP="004A44AE">
      <w:pPr>
        <w:numPr>
          <w:ilvl w:val="0"/>
          <w:numId w:val="13"/>
        </w:numPr>
        <w:spacing w:before="100" w:after="100"/>
        <w:ind w:left="0" w:firstLine="851"/>
        <w:contextualSpacing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проверки в кутията за сигнали и жалби;</w:t>
      </w:r>
    </w:p>
    <w:p w14:paraId="7DBD4041" w14:textId="77777777" w:rsidR="0019374C" w:rsidRPr="00476917" w:rsidRDefault="00165CD1" w:rsidP="004A44AE">
      <w:pPr>
        <w:numPr>
          <w:ilvl w:val="0"/>
          <w:numId w:val="13"/>
        </w:numPr>
        <w:spacing w:before="100" w:after="100"/>
        <w:ind w:left="0" w:firstLine="851"/>
        <w:contextualSpacing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ежегодни проверки на активи и пасиви;</w:t>
      </w:r>
    </w:p>
    <w:p w14:paraId="6056FB7E" w14:textId="77777777" w:rsidR="0019374C" w:rsidRPr="00476917" w:rsidRDefault="00165CD1" w:rsidP="004A44AE">
      <w:pPr>
        <w:numPr>
          <w:ilvl w:val="0"/>
          <w:numId w:val="13"/>
        </w:numPr>
        <w:spacing w:before="100" w:after="100"/>
        <w:ind w:left="0" w:firstLine="851"/>
        <w:contextualSpacing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проверки от страна на главния счетоводител на внесените държавни такси; както и на инвентаризация на вътрешното обзавеждане;</w:t>
      </w:r>
    </w:p>
    <w:p w14:paraId="03FAF09C" w14:textId="77777777" w:rsidR="0019374C" w:rsidRPr="00476917" w:rsidRDefault="00165CD1" w:rsidP="004A44AE">
      <w:pPr>
        <w:numPr>
          <w:ilvl w:val="0"/>
          <w:numId w:val="13"/>
        </w:numPr>
        <w:spacing w:before="100" w:after="100"/>
        <w:ind w:left="0" w:firstLine="851"/>
        <w:contextualSpacing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въведена система на двоен подпис; на постъпилите веществени доказателства и пр.;</w:t>
      </w:r>
    </w:p>
    <w:p w14:paraId="4CED505C" w14:textId="77777777" w:rsidR="0019374C" w:rsidRPr="00476917" w:rsidRDefault="00165CD1" w:rsidP="004A44AE">
      <w:pPr>
        <w:spacing w:before="240"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76917">
        <w:rPr>
          <w:rFonts w:ascii="Arial" w:eastAsia="Calibri" w:hAnsi="Arial" w:cs="Arial"/>
          <w:lang w:eastAsia="en-US"/>
        </w:rPr>
        <w:t xml:space="preserve">Този </w:t>
      </w:r>
      <w:r w:rsidRPr="00476917">
        <w:rPr>
          <w:rFonts w:ascii="Arial" w:eastAsia="DengXian" w:hAnsi="Arial" w:cs="Arial"/>
        </w:rPr>
        <w:t>начин</w:t>
      </w:r>
      <w:r w:rsidRPr="00476917">
        <w:rPr>
          <w:rFonts w:ascii="Arial" w:eastAsia="Calibri" w:hAnsi="Arial" w:cs="Arial"/>
          <w:lang w:eastAsia="en-US"/>
        </w:rPr>
        <w:t xml:space="preserve"> на наблюдение и вътрешна комуникация осигурява своевременен обмен на информация между отделните служби и добра ефективност между тях.</w:t>
      </w:r>
    </w:p>
    <w:p w14:paraId="4730C265" w14:textId="0895BD14" w:rsidR="0019374C" w:rsidRDefault="00165CD1" w:rsidP="004A44AE">
      <w:pPr>
        <w:spacing w:after="60"/>
        <w:ind w:firstLine="709"/>
        <w:jc w:val="both"/>
        <w:rPr>
          <w:rFonts w:ascii="Arial" w:eastAsia="DengXian" w:hAnsi="Arial" w:cs="Arial"/>
          <w:color w:val="000000"/>
          <w:lang w:eastAsia="en-US"/>
        </w:rPr>
      </w:pPr>
      <w:r>
        <w:rPr>
          <w:rFonts w:ascii="Arial" w:eastAsia="DengXian" w:hAnsi="Arial" w:cs="Arial"/>
          <w:color w:val="000000"/>
        </w:rPr>
        <w:t>През 2025</w:t>
      </w:r>
      <w:r w:rsidR="00507A71">
        <w:rPr>
          <w:rFonts w:ascii="Arial" w:eastAsia="DengXian" w:hAnsi="Arial" w:cs="Arial"/>
          <w:color w:val="000000"/>
        </w:rPr>
        <w:t> </w:t>
      </w:r>
      <w:r>
        <w:rPr>
          <w:rFonts w:ascii="Arial" w:eastAsia="DengXian" w:hAnsi="Arial" w:cs="Arial"/>
          <w:color w:val="000000"/>
        </w:rPr>
        <w:t xml:space="preserve">г. бяха разработени, допълнени и утвърдени и нови правила: Изменени и допълнени </w:t>
      </w:r>
      <w:r>
        <w:rPr>
          <w:rFonts w:ascii="Arial" w:eastAsia="DengXian" w:hAnsi="Arial" w:cs="Arial"/>
          <w:color w:val="000000"/>
          <w:lang w:eastAsia="en-US"/>
        </w:rPr>
        <w:t xml:space="preserve">Вътрешни правила за определяне и изплащане възнаграждения и разходи на вещи лица, особени представители и свидетели в КнОС; Вътрешни правила за използването, съхранението и унищожаването на звукозаписите в КнОС; Вътрешни правила за реда за предоставяне и използване на преносими технически устройства /лаптопи и таблети/ в КнОС; Времеви стандарти за произнасяне със съдебни актове по граждански, търговски и </w:t>
      </w:r>
      <w:r>
        <w:rPr>
          <w:rFonts w:ascii="Arial" w:eastAsia="DengXian" w:hAnsi="Arial" w:cs="Arial"/>
          <w:color w:val="000000"/>
          <w:lang w:eastAsia="en-US"/>
        </w:rPr>
        <w:lastRenderedPageBreak/>
        <w:t xml:space="preserve">наказателни дела в КнОС; Вътрешни правила за събиране, обработване и предоставяне на статистическа информация при КнОС; Вътрешни правила за организацията на документооборота и деловодната дейност в КнОС; Вътрешни правила за случайно разпределение на делата в КнОС; Вътрешни правила за работата и изплащане възнагражденията на съдебните заседатели при КнОС; Вътрешни правила за дейността на учрежденския архив и архивирането на делата в КнОС; Вътрешни правила за публикуване на съдебни актове на КнОС на интернет страницата на съда; Вътрешни правила за управление на човешките ресурси в КнОС </w:t>
      </w:r>
    </w:p>
    <w:p w14:paraId="349E88E4" w14:textId="5E956E94" w:rsidR="0019374C" w:rsidRPr="004A44AE" w:rsidRDefault="00165CD1" w:rsidP="004A44AE">
      <w:pPr>
        <w:spacing w:after="60"/>
        <w:ind w:firstLine="709"/>
        <w:jc w:val="both"/>
        <w:rPr>
          <w:rFonts w:ascii="Arial" w:eastAsia="DengXian" w:hAnsi="Arial" w:cs="Arial"/>
          <w:color w:val="000000"/>
        </w:rPr>
      </w:pPr>
      <w:r w:rsidRPr="004A44AE">
        <w:rPr>
          <w:rFonts w:ascii="Arial" w:eastAsia="DengXian" w:hAnsi="Arial" w:cs="Arial"/>
          <w:color w:val="000000"/>
        </w:rPr>
        <w:t>През годината са постъпили по реда на ЗДОИ 11 броя заявления, от които: от граждани</w:t>
      </w:r>
      <w:r w:rsidR="00507A71">
        <w:rPr>
          <w:rFonts w:ascii="Arial" w:eastAsia="DengXian" w:hAnsi="Arial" w:cs="Arial"/>
          <w:color w:val="000000"/>
        </w:rPr>
        <w:t xml:space="preserve"> </w:t>
      </w:r>
      <w:r w:rsidR="00507A71" w:rsidRPr="00023A22">
        <w:rPr>
          <w:rFonts w:ascii="Arial" w:eastAsia="DengXian" w:hAnsi="Arial" w:cs="Arial"/>
          <w:color w:val="000000"/>
        </w:rPr>
        <w:t>–</w:t>
      </w:r>
      <w:r w:rsidR="00507A71">
        <w:rPr>
          <w:rFonts w:ascii="Arial" w:eastAsia="DengXian" w:hAnsi="Arial" w:cs="Arial"/>
          <w:color w:val="000000"/>
        </w:rPr>
        <w:t xml:space="preserve"> </w:t>
      </w:r>
      <w:r w:rsidRPr="004A44AE">
        <w:rPr>
          <w:rFonts w:ascii="Arial" w:eastAsia="DengXian" w:hAnsi="Arial" w:cs="Arial"/>
          <w:color w:val="000000"/>
        </w:rPr>
        <w:t>7 броя, от НПО</w:t>
      </w:r>
      <w:r w:rsidR="00507A71">
        <w:rPr>
          <w:rFonts w:ascii="Arial" w:eastAsia="DengXian" w:hAnsi="Arial" w:cs="Arial"/>
          <w:color w:val="000000"/>
        </w:rPr>
        <w:t xml:space="preserve"> </w:t>
      </w:r>
      <w:r w:rsidR="00507A71" w:rsidRPr="00023A22">
        <w:rPr>
          <w:rFonts w:ascii="Arial" w:eastAsia="DengXian" w:hAnsi="Arial" w:cs="Arial"/>
          <w:color w:val="000000"/>
        </w:rPr>
        <w:t>–</w:t>
      </w:r>
      <w:r w:rsidR="00507A71">
        <w:rPr>
          <w:rFonts w:ascii="Arial" w:eastAsia="DengXian" w:hAnsi="Arial" w:cs="Arial"/>
          <w:color w:val="000000"/>
        </w:rPr>
        <w:t xml:space="preserve"> </w:t>
      </w:r>
      <w:r w:rsidRPr="004A44AE">
        <w:rPr>
          <w:rFonts w:ascii="Arial" w:eastAsia="DengXian" w:hAnsi="Arial" w:cs="Arial"/>
          <w:color w:val="000000"/>
        </w:rPr>
        <w:t>4 броя, по които е налице произнасяне от страна на Председателя на съда.</w:t>
      </w:r>
    </w:p>
    <w:p w14:paraId="40F65165" w14:textId="77777777" w:rsidR="0019374C" w:rsidRPr="004A44AE" w:rsidRDefault="00165CD1" w:rsidP="004A44AE">
      <w:pPr>
        <w:spacing w:after="60"/>
        <w:ind w:firstLine="709"/>
        <w:jc w:val="both"/>
        <w:rPr>
          <w:rFonts w:ascii="Arial" w:eastAsia="DengXian" w:hAnsi="Arial" w:cs="Arial"/>
          <w:color w:val="000000"/>
        </w:rPr>
      </w:pPr>
      <w:r w:rsidRPr="004A44AE">
        <w:rPr>
          <w:rFonts w:ascii="Arial" w:eastAsia="DengXian" w:hAnsi="Arial" w:cs="Arial"/>
          <w:color w:val="000000"/>
        </w:rPr>
        <w:t xml:space="preserve">Правораздавателната дейност на съда се осъществяваше изцяло при условията на непосредственост. </w:t>
      </w:r>
    </w:p>
    <w:p w14:paraId="64008DEF" w14:textId="6C0E4E1F" w:rsidR="0019374C" w:rsidRPr="004A44AE" w:rsidRDefault="00165CD1" w:rsidP="004A44AE">
      <w:pPr>
        <w:pStyle w:val="Heading1"/>
        <w:numPr>
          <w:ilvl w:val="0"/>
          <w:numId w:val="0"/>
        </w:numPr>
        <w:spacing w:before="240" w:after="240"/>
        <w:ind w:firstLine="720"/>
        <w:rPr>
          <w:rFonts w:ascii="Times New Roman" w:hAnsi="Times New Roman" w:cs="Times New Roman"/>
          <w:sz w:val="28"/>
          <w:szCs w:val="28"/>
        </w:rPr>
      </w:pPr>
      <w:bookmarkStart w:id="11" w:name="_Toc222477857"/>
      <w:r w:rsidRPr="004A44AE">
        <w:rPr>
          <w:rFonts w:ascii="Times New Roman" w:hAnsi="Times New Roman" w:cs="Times New Roman"/>
          <w:sz w:val="28"/>
          <w:szCs w:val="28"/>
        </w:rPr>
        <w:t>УПРАВЛЕНИЕ НА ДЕЛАТА</w:t>
      </w:r>
      <w:bookmarkEnd w:id="10"/>
      <w:bookmarkEnd w:id="11"/>
    </w:p>
    <w:p w14:paraId="0451E923" w14:textId="77777777" w:rsidR="0019374C" w:rsidRPr="00023A22" w:rsidRDefault="00165CD1" w:rsidP="00023A22">
      <w:pPr>
        <w:spacing w:after="60"/>
        <w:ind w:firstLine="709"/>
        <w:jc w:val="both"/>
        <w:rPr>
          <w:rFonts w:ascii="Arial" w:eastAsia="DengXian" w:hAnsi="Arial" w:cs="Arial"/>
          <w:color w:val="000000"/>
        </w:rPr>
      </w:pPr>
      <w:r w:rsidRPr="00023A22">
        <w:rPr>
          <w:rFonts w:ascii="Arial" w:eastAsia="DengXian" w:hAnsi="Arial" w:cs="Arial"/>
          <w:color w:val="000000"/>
        </w:rPr>
        <w:t>В ОС – Кюстендил има изградена система за управление и контрол на делата.</w:t>
      </w:r>
    </w:p>
    <w:p w14:paraId="556998FD" w14:textId="77777777" w:rsidR="0019374C" w:rsidRPr="00023A22" w:rsidRDefault="00165CD1" w:rsidP="00023A22">
      <w:pPr>
        <w:spacing w:after="60"/>
        <w:ind w:firstLine="709"/>
        <w:jc w:val="both"/>
        <w:rPr>
          <w:rFonts w:ascii="Arial" w:eastAsia="DengXian" w:hAnsi="Arial" w:cs="Arial"/>
          <w:color w:val="000000"/>
        </w:rPr>
      </w:pPr>
      <w:r w:rsidRPr="00023A22">
        <w:rPr>
          <w:rFonts w:ascii="Arial" w:eastAsia="DengXian" w:hAnsi="Arial" w:cs="Arial"/>
          <w:color w:val="000000"/>
        </w:rPr>
        <w:t>Делата се разпределят чрез вградената функционалност в ЕИСС. Всички съдии са със 100% натовареност; председателя на съда по някои видове дела е със 100% натовареност, а по други – със 70%.</w:t>
      </w:r>
    </w:p>
    <w:p w14:paraId="4F1F015E" w14:textId="77777777" w:rsidR="0019374C" w:rsidRPr="00023A22" w:rsidRDefault="00165CD1" w:rsidP="00023A22">
      <w:pPr>
        <w:spacing w:after="60"/>
        <w:ind w:firstLine="709"/>
        <w:jc w:val="both"/>
        <w:rPr>
          <w:rFonts w:ascii="Arial" w:eastAsia="DengXian" w:hAnsi="Arial" w:cs="Arial"/>
          <w:color w:val="000000"/>
        </w:rPr>
      </w:pPr>
      <w:r w:rsidRPr="00023A22">
        <w:rPr>
          <w:rFonts w:ascii="Arial" w:eastAsia="DengXian" w:hAnsi="Arial" w:cs="Arial"/>
          <w:color w:val="000000"/>
        </w:rPr>
        <w:t>Съдебните заседания се провеждат по предварително изготвен месечен график в края на всеки месец. Датите на съдебните заседания по въззивни дела се определят също по отделен график за половин година занапред.</w:t>
      </w:r>
    </w:p>
    <w:p w14:paraId="73845CB8" w14:textId="77777777" w:rsidR="0019374C" w:rsidRPr="00023A22" w:rsidRDefault="00165CD1" w:rsidP="00023A22">
      <w:pPr>
        <w:spacing w:after="60"/>
        <w:ind w:firstLine="709"/>
        <w:jc w:val="both"/>
        <w:rPr>
          <w:rFonts w:ascii="Arial" w:eastAsia="DengXian" w:hAnsi="Arial" w:cs="Arial"/>
          <w:color w:val="000000"/>
        </w:rPr>
      </w:pPr>
      <w:r w:rsidRPr="00023A22">
        <w:rPr>
          <w:rFonts w:ascii="Arial" w:eastAsia="DengXian" w:hAnsi="Arial" w:cs="Arial"/>
          <w:color w:val="000000"/>
        </w:rPr>
        <w:t>Ежедневно или в рамките на няколко дни се съставя обобщен протокол от разпределението на делата през периода, който се съхранява в специален регистър.</w:t>
      </w:r>
    </w:p>
    <w:p w14:paraId="37E5FC6D" w14:textId="77777777" w:rsidR="0019374C" w:rsidRPr="00023A22" w:rsidRDefault="00165CD1" w:rsidP="00023A22">
      <w:pPr>
        <w:spacing w:after="60"/>
        <w:ind w:firstLine="709"/>
        <w:jc w:val="both"/>
        <w:rPr>
          <w:rFonts w:ascii="Arial" w:eastAsia="DengXian" w:hAnsi="Arial" w:cs="Arial"/>
          <w:color w:val="000000"/>
        </w:rPr>
      </w:pPr>
      <w:r w:rsidRPr="00023A22">
        <w:rPr>
          <w:rFonts w:ascii="Arial" w:eastAsia="DengXian" w:hAnsi="Arial" w:cs="Arial"/>
          <w:color w:val="000000"/>
        </w:rPr>
        <w:t>Към всяко конкретно дело стриктно се прилага протокола за случайно разпределение. Всички постъпващи документи по делото се привеждат в електронен формат и се въвеждат в деловодните системи, асоциирани към съответното дело. По този начин се изгражда пълно съответствие между хартиената папка на делото и електронния му вариант в деловодната система.</w:t>
      </w:r>
    </w:p>
    <w:p w14:paraId="0D11A590" w14:textId="77777777" w:rsidR="0019374C" w:rsidRPr="00023A22" w:rsidRDefault="00165CD1" w:rsidP="00023A22">
      <w:pPr>
        <w:spacing w:after="60"/>
        <w:ind w:firstLine="709"/>
        <w:jc w:val="both"/>
        <w:rPr>
          <w:rFonts w:ascii="Arial" w:eastAsia="DengXian" w:hAnsi="Arial" w:cs="Arial"/>
          <w:color w:val="000000"/>
        </w:rPr>
      </w:pPr>
      <w:r w:rsidRPr="00023A22">
        <w:rPr>
          <w:rFonts w:ascii="Arial" w:eastAsia="DengXian" w:hAnsi="Arial" w:cs="Arial"/>
          <w:color w:val="000000"/>
        </w:rPr>
        <w:t>Успоредно с ЕИСС съдът продължава да използва и деловодната система АИС „Съдебно деловодство“ по образуваните дела преди 01.05.2021 г.</w:t>
      </w:r>
    </w:p>
    <w:p w14:paraId="79092F1F" w14:textId="77777777" w:rsidR="0019374C" w:rsidRPr="00023A22" w:rsidRDefault="00165CD1" w:rsidP="00023A22">
      <w:pPr>
        <w:spacing w:after="60"/>
        <w:ind w:firstLine="709"/>
        <w:jc w:val="both"/>
        <w:rPr>
          <w:rFonts w:ascii="Arial" w:eastAsia="DengXian" w:hAnsi="Arial" w:cs="Arial"/>
          <w:color w:val="000000"/>
        </w:rPr>
      </w:pPr>
      <w:r w:rsidRPr="00023A22">
        <w:rPr>
          <w:rFonts w:ascii="Arial" w:eastAsia="DengXian" w:hAnsi="Arial" w:cs="Arial"/>
          <w:color w:val="000000"/>
        </w:rPr>
        <w:t>Между ОС – Кюстендил и съдилищата от апелативния район продължава да се осъществява и електронен безхартиен обмен на постановяваните от тях съдебни актове по делата, образувани преди 01.05.2021 г.</w:t>
      </w:r>
    </w:p>
    <w:p w14:paraId="70619FBC" w14:textId="77777777" w:rsidR="0019374C" w:rsidRPr="00023A22" w:rsidRDefault="00165CD1" w:rsidP="00023A22">
      <w:pPr>
        <w:spacing w:after="60"/>
        <w:ind w:firstLine="709"/>
        <w:jc w:val="both"/>
        <w:rPr>
          <w:rFonts w:ascii="Arial" w:eastAsia="DengXian" w:hAnsi="Arial" w:cs="Arial"/>
          <w:color w:val="000000"/>
        </w:rPr>
      </w:pPr>
      <w:r w:rsidRPr="00023A22">
        <w:rPr>
          <w:rFonts w:ascii="Arial" w:eastAsia="DengXian" w:hAnsi="Arial" w:cs="Arial"/>
          <w:color w:val="000000"/>
        </w:rPr>
        <w:t>Въведените технологии за управление на информацията и електронна система за управление на делата, доказаха своята ефективност в работата на съдиите и служителите.</w:t>
      </w:r>
    </w:p>
    <w:p w14:paraId="6C39E9A7" w14:textId="77777777" w:rsidR="0019374C" w:rsidRDefault="00165CD1">
      <w:pPr>
        <w:pStyle w:val="Heading1"/>
        <w:spacing w:before="240" w:after="240"/>
        <w:ind w:left="709" w:hanging="709"/>
        <w:rPr>
          <w:rFonts w:ascii="Times New Roman" w:hAnsi="Times New Roman" w:cs="Times New Roman"/>
          <w:b w:val="0"/>
          <w:bCs w:val="0"/>
          <w:color w:val="1F497D" w:themeColor="text2"/>
          <w:sz w:val="28"/>
          <w:szCs w:val="28"/>
        </w:rPr>
      </w:pPr>
      <w:bookmarkStart w:id="12" w:name="_Toc222477858"/>
      <w:r>
        <w:rPr>
          <w:rFonts w:ascii="Times New Roman" w:hAnsi="Times New Roman" w:cs="Times New Roman"/>
          <w:b w:val="0"/>
          <w:bCs w:val="0"/>
          <w:color w:val="1F497D" w:themeColor="text2"/>
          <w:sz w:val="28"/>
          <w:szCs w:val="28"/>
        </w:rPr>
        <w:lastRenderedPageBreak/>
        <w:t>КАДРОВА ОБЕЗПЕЧЕНОСТ НА ОКРЪЖЕН СЪД </w:t>
      </w:r>
      <w:r>
        <w:rPr>
          <w:rFonts w:ascii="Times New Roman" w:hAnsi="Times New Roman" w:cs="Times New Roman"/>
          <w:b w:val="0"/>
          <w:bCs w:val="0"/>
          <w:color w:val="1F497D" w:themeColor="text2"/>
          <w:sz w:val="28"/>
          <w:szCs w:val="28"/>
        </w:rPr>
        <w:noBreakHyphen/>
        <w:t> КЮСТЕНДИЛ</w:t>
      </w:r>
      <w:bookmarkEnd w:id="12"/>
    </w:p>
    <w:p w14:paraId="04C59D57" w14:textId="77777777" w:rsidR="0019374C" w:rsidRDefault="00165CD1">
      <w:pPr>
        <w:pStyle w:val="Heading2"/>
        <w:tabs>
          <w:tab w:val="clear" w:pos="426"/>
        </w:tabs>
        <w:spacing w:after="240"/>
        <w:ind w:left="709" w:hanging="709"/>
        <w:rPr>
          <w:b w:val="0"/>
          <w:bCs w:val="0"/>
        </w:rPr>
      </w:pPr>
      <w:bookmarkStart w:id="13" w:name="_Toc222477859"/>
      <w:r>
        <w:rPr>
          <w:b w:val="0"/>
          <w:bCs w:val="0"/>
        </w:rPr>
        <w:t>Съдии в Окръжен съд </w:t>
      </w:r>
      <w:r>
        <w:rPr>
          <w:b w:val="0"/>
          <w:bCs w:val="0"/>
        </w:rPr>
        <w:noBreakHyphen/>
        <w:t> Кюстендил</w:t>
      </w:r>
      <w:bookmarkEnd w:id="13"/>
      <w:r>
        <w:rPr>
          <w:b w:val="0"/>
          <w:bCs w:val="0"/>
        </w:rPr>
        <w:t xml:space="preserve"> </w:t>
      </w:r>
    </w:p>
    <w:p w14:paraId="2C31B4D9" w14:textId="77777777" w:rsidR="0019374C" w:rsidRDefault="00165CD1">
      <w:pPr>
        <w:pStyle w:val="Heading3"/>
        <w:numPr>
          <w:ilvl w:val="0"/>
          <w:numId w:val="9"/>
        </w:numPr>
        <w:ind w:left="709" w:hanging="709"/>
        <w:rPr>
          <w:color w:val="1F497D"/>
        </w:rPr>
      </w:pPr>
      <w:bookmarkStart w:id="14" w:name="_Toc222477860"/>
      <w:r>
        <w:rPr>
          <w:color w:val="1F497D"/>
        </w:rPr>
        <w:t>Брой на съдиите</w:t>
      </w:r>
      <w:bookmarkEnd w:id="14"/>
    </w:p>
    <w:p w14:paraId="678E7182" w14:textId="2081D70D" w:rsidR="0019374C" w:rsidRPr="00476917" w:rsidRDefault="00165CD1" w:rsidP="009842B6">
      <w:pPr>
        <w:spacing w:before="240" w:after="60"/>
        <w:ind w:right="96" w:firstLine="709"/>
        <w:jc w:val="both"/>
        <w:rPr>
          <w:rFonts w:ascii="Arial" w:eastAsia="Calibri" w:hAnsi="Arial" w:cs="Arial"/>
          <w:lang w:eastAsia="en-US"/>
        </w:rPr>
      </w:pPr>
      <w:r w:rsidRPr="00476917">
        <w:rPr>
          <w:rFonts w:ascii="Arial" w:eastAsia="Calibri" w:hAnsi="Arial" w:cs="Arial"/>
          <w:lang w:eastAsia="en-US"/>
        </w:rPr>
        <w:t>Към 31.12.2025 г. щатът на ОС</w:t>
      </w:r>
      <w:r w:rsidRPr="00476917">
        <w:rPr>
          <w:rFonts w:ascii="Arial" w:eastAsia="DengXian" w:hAnsi="Arial" w:cs="Arial"/>
          <w:spacing w:val="-8"/>
        </w:rPr>
        <w:t> – </w:t>
      </w:r>
      <w:r w:rsidRPr="00476917">
        <w:rPr>
          <w:rFonts w:ascii="Arial" w:eastAsia="Calibri" w:hAnsi="Arial" w:cs="Arial"/>
          <w:lang w:eastAsia="en-US"/>
        </w:rPr>
        <w:t>Кюстендил включва 14 щатни броя</w:t>
      </w:r>
      <w:r w:rsidRPr="00476917">
        <w:rPr>
          <w:rFonts w:ascii="Arial" w:eastAsia="DengXian" w:hAnsi="Arial" w:cs="Arial"/>
          <w:spacing w:val="-8"/>
        </w:rPr>
        <w:t xml:space="preserve"> – </w:t>
      </w:r>
      <w:r w:rsidRPr="00476917">
        <w:rPr>
          <w:rFonts w:ascii="Arial" w:eastAsia="Calibri" w:hAnsi="Arial" w:cs="Arial"/>
          <w:lang w:eastAsia="en-US"/>
        </w:rPr>
        <w:t>съответно 12 от тях за съдии и 2 за младши съдии, от които: 5</w:t>
      </w:r>
      <w:r w:rsidRPr="00476917">
        <w:rPr>
          <w:rFonts w:ascii="Arial" w:eastAsia="DengXian" w:hAnsi="Arial" w:cs="Arial"/>
          <w:spacing w:val="-8"/>
        </w:rPr>
        <w:t xml:space="preserve"> – </w:t>
      </w:r>
      <w:r w:rsidRPr="00476917">
        <w:rPr>
          <w:rFonts w:ascii="Arial" w:eastAsia="Calibri" w:hAnsi="Arial" w:cs="Arial"/>
          <w:lang w:eastAsia="en-US"/>
        </w:rPr>
        <w:t>наказателни и 7</w:t>
      </w:r>
      <w:r w:rsidRPr="00476917">
        <w:rPr>
          <w:rFonts w:ascii="Arial" w:eastAsia="DengXian" w:hAnsi="Arial" w:cs="Arial"/>
          <w:spacing w:val="-8"/>
        </w:rPr>
        <w:t xml:space="preserve"> – </w:t>
      </w:r>
      <w:r w:rsidRPr="00476917">
        <w:rPr>
          <w:rFonts w:ascii="Arial" w:eastAsia="Calibri" w:hAnsi="Arial" w:cs="Arial"/>
          <w:lang w:eastAsia="en-US"/>
        </w:rPr>
        <w:t>граждански. Към 31.12.2025 г. 1 съдийска щатна длъжност в ГО е незаета; на 04.11.2025</w:t>
      </w:r>
      <w:r w:rsidR="00507A71">
        <w:rPr>
          <w:rFonts w:ascii="Arial" w:eastAsia="Calibri" w:hAnsi="Arial" w:cs="Arial"/>
          <w:lang w:eastAsia="en-US"/>
        </w:rPr>
        <w:t> </w:t>
      </w:r>
      <w:r w:rsidRPr="00476917">
        <w:rPr>
          <w:rFonts w:ascii="Arial" w:eastAsia="Calibri" w:hAnsi="Arial" w:cs="Arial"/>
          <w:lang w:eastAsia="en-US"/>
        </w:rPr>
        <w:t>г. се освободи е 1 съдийска щатна длъжност след пенсионирането на съдия Йоланда Цекова.</w:t>
      </w:r>
    </w:p>
    <w:p w14:paraId="5EA5735F" w14:textId="0E92CE94" w:rsidR="0019374C" w:rsidRPr="00476917" w:rsidRDefault="00165CD1" w:rsidP="009842B6">
      <w:pPr>
        <w:spacing w:after="60"/>
        <w:ind w:right="96" w:firstLine="709"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 xml:space="preserve">С решение на ВСС от 10.12.2024 г. 2 съдийски щатни длъжности са обявени </w:t>
      </w:r>
      <w:r w:rsidR="001E19B2">
        <w:rPr>
          <w:rFonts w:ascii="Arial" w:eastAsia="DengXian" w:hAnsi="Arial" w:cs="Arial"/>
        </w:rPr>
        <w:t xml:space="preserve">за </w:t>
      </w:r>
      <w:r w:rsidRPr="00476917">
        <w:rPr>
          <w:rFonts w:ascii="Arial" w:eastAsia="DengXian" w:hAnsi="Arial" w:cs="Arial"/>
        </w:rPr>
        <w:t>заемане чрез конкурс за повишаване</w:t>
      </w:r>
      <w:r w:rsidR="00507A71">
        <w:rPr>
          <w:rFonts w:ascii="Arial" w:eastAsia="DengXian" w:hAnsi="Arial" w:cs="Arial"/>
          <w:color w:val="000000"/>
        </w:rPr>
        <w:t xml:space="preserve"> </w:t>
      </w:r>
      <w:r w:rsidR="00507A71" w:rsidRPr="00023A22">
        <w:rPr>
          <w:rFonts w:ascii="Arial" w:eastAsia="DengXian" w:hAnsi="Arial" w:cs="Arial"/>
          <w:color w:val="000000"/>
        </w:rPr>
        <w:t>–</w:t>
      </w:r>
      <w:r w:rsidR="00507A71">
        <w:rPr>
          <w:rFonts w:ascii="Arial" w:eastAsia="DengXian" w:hAnsi="Arial" w:cs="Arial"/>
          <w:color w:val="000000"/>
        </w:rPr>
        <w:t xml:space="preserve"> </w:t>
      </w:r>
      <w:r w:rsidRPr="00476917">
        <w:rPr>
          <w:rFonts w:ascii="Arial" w:eastAsia="DengXian" w:hAnsi="Arial" w:cs="Arial"/>
        </w:rPr>
        <w:t>една за ГО и една за НО.</w:t>
      </w:r>
    </w:p>
    <w:p w14:paraId="0C47F9FA" w14:textId="11098971" w:rsidR="0019374C" w:rsidRDefault="00165CD1" w:rsidP="009842B6">
      <w:pPr>
        <w:spacing w:after="60"/>
        <w:ind w:right="96" w:firstLine="709"/>
        <w:jc w:val="both"/>
        <w:rPr>
          <w:rFonts w:ascii="Arial" w:eastAsia="DengXian" w:hAnsi="Arial" w:cs="Arial"/>
        </w:rPr>
      </w:pPr>
      <w:r>
        <w:rPr>
          <w:rFonts w:ascii="Arial" w:eastAsia="DengXian" w:hAnsi="Arial" w:cs="Arial"/>
        </w:rPr>
        <w:t>Единият щат за младши съдия бе зает от Мина Павлова, считано от 03.07.2023 г. за срока по чл.240, ал.1 от ЗСВ, съгласно решение на СК на ВСС по протокол №</w:t>
      </w:r>
      <w:r w:rsidR="00507A71">
        <w:rPr>
          <w:rFonts w:ascii="Arial" w:eastAsia="DengXian" w:hAnsi="Arial" w:cs="Arial"/>
        </w:rPr>
        <w:t> </w:t>
      </w:r>
      <w:r>
        <w:rPr>
          <w:rFonts w:ascii="Arial" w:eastAsia="DengXian" w:hAnsi="Arial" w:cs="Arial"/>
        </w:rPr>
        <w:t>22/27.06.2023 г. В края на 2025</w:t>
      </w:r>
      <w:r w:rsidR="00507A71">
        <w:rPr>
          <w:rFonts w:ascii="Arial" w:eastAsia="DengXian" w:hAnsi="Arial" w:cs="Arial"/>
        </w:rPr>
        <w:t> </w:t>
      </w:r>
      <w:r>
        <w:rPr>
          <w:rFonts w:ascii="Arial" w:eastAsia="DengXian" w:hAnsi="Arial" w:cs="Arial"/>
        </w:rPr>
        <w:t>г. този щат се освободи, като съдия Мина Павлова е назначена за съдия в РС</w:t>
      </w:r>
      <w:r w:rsidR="00507A71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eastAsia="DengXian" w:hAnsi="Arial" w:cs="Arial"/>
        </w:rPr>
        <w:t>Ботевград.</w:t>
      </w:r>
    </w:p>
    <w:p w14:paraId="404DA5F7" w14:textId="4773CCC5" w:rsidR="0019374C" w:rsidRDefault="00165CD1" w:rsidP="009842B6">
      <w:pPr>
        <w:spacing w:after="60"/>
        <w:ind w:right="96" w:firstLine="709"/>
        <w:jc w:val="both"/>
        <w:rPr>
          <w:rFonts w:ascii="Arial" w:eastAsia="DengXian" w:hAnsi="Arial" w:cs="Arial"/>
        </w:rPr>
      </w:pPr>
      <w:r>
        <w:rPr>
          <w:rFonts w:ascii="Arial" w:eastAsia="DengXian" w:hAnsi="Arial" w:cs="Arial"/>
        </w:rPr>
        <w:t>Вторият щат за младши съдия е зает от Йоана Такова. Същата встъпи в длъжност на 01.07.2024 г. за срока по чл.240, ал.1 от ЗСВ, съгласно решение на СК на ВСС по протокол №</w:t>
      </w:r>
      <w:r w:rsidR="004E2A60">
        <w:rPr>
          <w:rFonts w:ascii="Arial" w:eastAsia="DengXian" w:hAnsi="Arial" w:cs="Arial"/>
        </w:rPr>
        <w:t> </w:t>
      </w:r>
      <w:r>
        <w:rPr>
          <w:rFonts w:ascii="Arial" w:eastAsia="DengXian" w:hAnsi="Arial" w:cs="Arial"/>
        </w:rPr>
        <w:t>28/25.06.2024 г. Срокът по чл.240 ЗСВ изтича на 01.07.2026</w:t>
      </w:r>
      <w:r w:rsidR="004E2A60">
        <w:rPr>
          <w:rFonts w:ascii="Arial" w:eastAsia="DengXian" w:hAnsi="Arial" w:cs="Arial"/>
        </w:rPr>
        <w:t> </w:t>
      </w:r>
      <w:r>
        <w:rPr>
          <w:rFonts w:ascii="Arial" w:eastAsia="DengXian" w:hAnsi="Arial" w:cs="Arial"/>
        </w:rPr>
        <w:t>година.</w:t>
      </w:r>
    </w:p>
    <w:p w14:paraId="7DE4CCC5" w14:textId="11D6D74A" w:rsidR="0019374C" w:rsidRPr="008820D4" w:rsidRDefault="00165CD1" w:rsidP="009842B6">
      <w:pPr>
        <w:spacing w:after="60"/>
        <w:ind w:right="96" w:firstLine="709"/>
        <w:jc w:val="both"/>
        <w:rPr>
          <w:rFonts w:ascii="Arial" w:eastAsia="DengXian" w:hAnsi="Arial" w:cs="Arial"/>
        </w:rPr>
      </w:pPr>
      <w:r w:rsidRPr="008820D4">
        <w:rPr>
          <w:rFonts w:ascii="Arial" w:eastAsia="DengXian" w:hAnsi="Arial" w:cs="Arial"/>
        </w:rPr>
        <w:t>Съдийският стаж на съдиите към 31.12.2025</w:t>
      </w:r>
      <w:r w:rsidR="004E2A60">
        <w:rPr>
          <w:rFonts w:ascii="Arial" w:eastAsia="DengXian" w:hAnsi="Arial" w:cs="Arial"/>
        </w:rPr>
        <w:t> </w:t>
      </w:r>
      <w:r w:rsidRPr="008820D4">
        <w:rPr>
          <w:rFonts w:ascii="Arial" w:eastAsia="DengXian" w:hAnsi="Arial" w:cs="Arial"/>
        </w:rPr>
        <w:t>г. е както следва:</w:t>
      </w:r>
    </w:p>
    <w:p w14:paraId="4D908BD0" w14:textId="0846716B" w:rsidR="0019374C" w:rsidRPr="008820D4" w:rsidRDefault="00165CD1" w:rsidP="009842B6">
      <w:pPr>
        <w:spacing w:after="60"/>
        <w:ind w:right="96" w:firstLine="709"/>
        <w:jc w:val="both"/>
        <w:rPr>
          <w:rFonts w:ascii="Arial" w:eastAsia="DengXian" w:hAnsi="Arial" w:cs="Arial"/>
        </w:rPr>
      </w:pPr>
      <w:r w:rsidRPr="008820D4">
        <w:rPr>
          <w:rFonts w:ascii="Arial" w:eastAsia="DengXian" w:hAnsi="Arial" w:cs="Arial"/>
        </w:rPr>
        <w:t>Пенка Братанова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="004E2A60" w:rsidRPr="00023A22">
        <w:rPr>
          <w:rFonts w:ascii="Arial" w:eastAsia="DengXian" w:hAnsi="Arial" w:cs="Arial"/>
          <w:color w:val="000000"/>
        </w:rPr>
        <w:t>–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Pr="008820D4">
        <w:rPr>
          <w:rFonts w:ascii="Arial" w:eastAsia="DengXian" w:hAnsi="Arial" w:cs="Arial"/>
        </w:rPr>
        <w:t>30 години, 7 месеца и 21 дни; Росица Савова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="004E2A60" w:rsidRPr="00023A22">
        <w:rPr>
          <w:rFonts w:ascii="Arial" w:eastAsia="DengXian" w:hAnsi="Arial" w:cs="Arial"/>
          <w:color w:val="000000"/>
        </w:rPr>
        <w:t>–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Pr="008820D4">
        <w:rPr>
          <w:rFonts w:ascii="Arial" w:eastAsia="DengXian" w:hAnsi="Arial" w:cs="Arial"/>
        </w:rPr>
        <w:t>34 години, 5 месеца и 24 дни; Мирослав Начев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="004E2A60" w:rsidRPr="00023A22">
        <w:rPr>
          <w:rFonts w:ascii="Arial" w:eastAsia="DengXian" w:hAnsi="Arial" w:cs="Arial"/>
          <w:color w:val="000000"/>
        </w:rPr>
        <w:t>–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Pr="008820D4">
        <w:rPr>
          <w:rFonts w:ascii="Arial" w:eastAsia="DengXian" w:hAnsi="Arial" w:cs="Arial"/>
        </w:rPr>
        <w:t>29 години, 11 месеца и 15 дни;</w:t>
      </w:r>
      <w:r w:rsidR="00CB4A75" w:rsidRPr="008820D4">
        <w:rPr>
          <w:rFonts w:ascii="Arial" w:eastAsia="DengXian" w:hAnsi="Arial" w:cs="Arial"/>
        </w:rPr>
        <w:t xml:space="preserve"> </w:t>
      </w:r>
      <w:r w:rsidRPr="008820D4">
        <w:rPr>
          <w:rFonts w:ascii="Arial" w:eastAsia="DengXian" w:hAnsi="Arial" w:cs="Arial"/>
        </w:rPr>
        <w:t>Йоланда Цекова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="004E2A60" w:rsidRPr="00023A22">
        <w:rPr>
          <w:rFonts w:ascii="Arial" w:eastAsia="DengXian" w:hAnsi="Arial" w:cs="Arial"/>
          <w:color w:val="000000"/>
        </w:rPr>
        <w:t>–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Pr="008820D4">
        <w:rPr>
          <w:rFonts w:ascii="Arial" w:eastAsia="DengXian" w:hAnsi="Arial" w:cs="Arial"/>
        </w:rPr>
        <w:t>32 години; Ваня Богоева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="004E2A60" w:rsidRPr="00023A22">
        <w:rPr>
          <w:rFonts w:ascii="Arial" w:eastAsia="DengXian" w:hAnsi="Arial" w:cs="Arial"/>
          <w:color w:val="000000"/>
        </w:rPr>
        <w:t>–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Pr="008820D4">
        <w:rPr>
          <w:rFonts w:ascii="Arial" w:eastAsia="DengXian" w:hAnsi="Arial" w:cs="Arial"/>
        </w:rPr>
        <w:t>32 години, 11 дни и 26 дни; Татяна Костадинова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="004E2A60" w:rsidRPr="00023A22">
        <w:rPr>
          <w:rFonts w:ascii="Arial" w:eastAsia="DengXian" w:hAnsi="Arial" w:cs="Arial"/>
          <w:color w:val="000000"/>
        </w:rPr>
        <w:t>–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Pr="008820D4">
        <w:rPr>
          <w:rFonts w:ascii="Arial" w:eastAsia="DengXian" w:hAnsi="Arial" w:cs="Arial"/>
        </w:rPr>
        <w:t xml:space="preserve">29 години 3 месеца и 15 дни; </w:t>
      </w:r>
      <w:r>
        <w:rPr>
          <w:rFonts w:ascii="Arial" w:eastAsia="DengXian" w:hAnsi="Arial" w:cs="Arial"/>
        </w:rPr>
        <w:t>Евгения Стамова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="004E2A60" w:rsidRPr="00023A22">
        <w:rPr>
          <w:rFonts w:ascii="Arial" w:eastAsia="DengXian" w:hAnsi="Arial" w:cs="Arial"/>
          <w:color w:val="000000"/>
        </w:rPr>
        <w:t>–</w:t>
      </w:r>
      <w:r w:rsidR="004E2A60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DengXian" w:hAnsi="Arial" w:cs="Arial"/>
        </w:rPr>
        <w:t>26 години 1</w:t>
      </w:r>
      <w:r w:rsidR="004E2A60">
        <w:rPr>
          <w:rFonts w:ascii="Arial" w:eastAsia="DengXian" w:hAnsi="Arial" w:cs="Arial"/>
        </w:rPr>
        <w:t> </w:t>
      </w:r>
      <w:r>
        <w:rPr>
          <w:rFonts w:ascii="Arial" w:eastAsia="DengXian" w:hAnsi="Arial" w:cs="Arial"/>
        </w:rPr>
        <w:t>месец и 14</w:t>
      </w:r>
      <w:r w:rsidR="004E2A60">
        <w:rPr>
          <w:rFonts w:ascii="Arial" w:eastAsia="DengXian" w:hAnsi="Arial" w:cs="Arial"/>
        </w:rPr>
        <w:t> </w:t>
      </w:r>
      <w:r>
        <w:rPr>
          <w:rFonts w:ascii="Arial" w:eastAsia="DengXian" w:hAnsi="Arial" w:cs="Arial"/>
        </w:rPr>
        <w:t>дни; Надя Георгиева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="004E2A60" w:rsidRPr="00023A22">
        <w:rPr>
          <w:rFonts w:ascii="Arial" w:eastAsia="DengXian" w:hAnsi="Arial" w:cs="Arial"/>
          <w:color w:val="000000"/>
        </w:rPr>
        <w:t>–</w:t>
      </w:r>
      <w:r w:rsidR="004E2A60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DengXian" w:hAnsi="Arial" w:cs="Arial"/>
        </w:rPr>
        <w:t>26 години, 10 месеца и 29 дни; Веселина Джонева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="004E2A60" w:rsidRPr="00023A22">
        <w:rPr>
          <w:rFonts w:ascii="Arial" w:eastAsia="DengXian" w:hAnsi="Arial" w:cs="Arial"/>
          <w:color w:val="000000"/>
        </w:rPr>
        <w:t>–</w:t>
      </w:r>
      <w:r w:rsidR="004E2A60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DengXian" w:hAnsi="Arial" w:cs="Arial"/>
        </w:rPr>
        <w:t>24 години, 7 месеца и 21 дни; Елисавета Деянчева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="004E2A60" w:rsidRPr="00023A22">
        <w:rPr>
          <w:rFonts w:ascii="Arial" w:eastAsia="DengXian" w:hAnsi="Arial" w:cs="Arial"/>
          <w:color w:val="000000"/>
        </w:rPr>
        <w:t>–</w:t>
      </w:r>
      <w:r w:rsidR="004E2A60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DengXian" w:hAnsi="Arial" w:cs="Arial"/>
        </w:rPr>
        <w:t>13 години, 5 месеца и 28 дни; Николай Николов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="004E2A60" w:rsidRPr="00023A22">
        <w:rPr>
          <w:rFonts w:ascii="Arial" w:eastAsia="DengXian" w:hAnsi="Arial" w:cs="Arial"/>
          <w:color w:val="000000"/>
        </w:rPr>
        <w:t>–</w:t>
      </w:r>
      <w:r w:rsidR="004E2A60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DengXian" w:hAnsi="Arial" w:cs="Arial"/>
        </w:rPr>
        <w:t>24 години, 4 месеца и 27 дни; Мина Павлова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="004E2A60" w:rsidRPr="00023A22">
        <w:rPr>
          <w:rFonts w:ascii="Arial" w:eastAsia="DengXian" w:hAnsi="Arial" w:cs="Arial"/>
          <w:color w:val="000000"/>
        </w:rPr>
        <w:t>–</w:t>
      </w:r>
      <w:r w:rsidR="004E2A60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DengXian" w:hAnsi="Arial" w:cs="Arial"/>
        </w:rPr>
        <w:t>2 години и 6 месеца; Йоана Такова</w:t>
      </w:r>
      <w:r w:rsidR="004E2A60">
        <w:rPr>
          <w:rFonts w:ascii="Arial" w:eastAsia="DengXian" w:hAnsi="Arial" w:cs="Arial"/>
          <w:color w:val="000000"/>
        </w:rPr>
        <w:t xml:space="preserve"> </w:t>
      </w:r>
      <w:r w:rsidR="004E2A60" w:rsidRPr="00023A22">
        <w:rPr>
          <w:rFonts w:ascii="Arial" w:eastAsia="DengXian" w:hAnsi="Arial" w:cs="Arial"/>
          <w:color w:val="000000"/>
        </w:rPr>
        <w:t>–</w:t>
      </w:r>
      <w:r w:rsidR="004E2A60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DengXian" w:hAnsi="Arial" w:cs="Arial"/>
        </w:rPr>
        <w:t>1 година и 6 месеца.</w:t>
      </w:r>
    </w:p>
    <w:p w14:paraId="583B8F53" w14:textId="1C382F26" w:rsidR="0019374C" w:rsidRPr="009842B6" w:rsidRDefault="00165CD1" w:rsidP="009842B6">
      <w:pPr>
        <w:pStyle w:val="Heading3"/>
        <w:numPr>
          <w:ilvl w:val="0"/>
          <w:numId w:val="9"/>
        </w:numPr>
        <w:spacing w:before="240" w:after="0"/>
        <w:ind w:left="709" w:hanging="709"/>
        <w:rPr>
          <w:color w:val="1F497D"/>
        </w:rPr>
      </w:pPr>
      <w:bookmarkStart w:id="15" w:name="_Toc222477861"/>
      <w:r w:rsidRPr="009842B6">
        <w:rPr>
          <w:color w:val="1F497D"/>
        </w:rPr>
        <w:t>Разпределение по състави</w:t>
      </w:r>
      <w:bookmarkEnd w:id="15"/>
    </w:p>
    <w:p w14:paraId="7FF654D1" w14:textId="77777777" w:rsidR="0019374C" w:rsidRDefault="00165CD1" w:rsidP="009842B6">
      <w:pPr>
        <w:spacing w:before="240" w:after="60"/>
        <w:ind w:right="96"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През отчетния период съдиите бяха разпределени в пет състава, от които три разглеждаха граждански дела и два</w:t>
      </w:r>
      <w:r>
        <w:rPr>
          <w:rFonts w:ascii="Arial" w:eastAsia="DengXian" w:hAnsi="Arial" w:cs="Arial"/>
          <w:spacing w:val="-8"/>
        </w:rPr>
        <w:t xml:space="preserve"> – </w:t>
      </w:r>
      <w:r>
        <w:rPr>
          <w:rFonts w:ascii="Arial" w:eastAsia="Calibri" w:hAnsi="Arial" w:cs="Arial"/>
          <w:lang w:eastAsia="en-US"/>
        </w:rPr>
        <w:t>наказателни такива. Съдиите от ГО разглеждаха също така търговски спорове по чл.365 ГПК, производства по несъстоятелност и определени групи частни наказателни производства по дежурство. Съдиите от НО разглеждаха и частни граждански производства по чл.390 ГПК и по чл.116 ЗПКОНПИ.</w:t>
      </w:r>
    </w:p>
    <w:p w14:paraId="2820C4D2" w14:textId="77777777" w:rsidR="0019374C" w:rsidRPr="008820D4" w:rsidRDefault="00165CD1" w:rsidP="009842B6">
      <w:pPr>
        <w:spacing w:after="60"/>
        <w:ind w:right="96" w:firstLine="709"/>
        <w:jc w:val="both"/>
        <w:rPr>
          <w:rFonts w:ascii="Arial" w:eastAsia="DengXian" w:hAnsi="Arial" w:cs="Arial"/>
        </w:rPr>
      </w:pPr>
      <w:r w:rsidRPr="008820D4">
        <w:rPr>
          <w:rFonts w:ascii="Arial" w:eastAsia="DengXian" w:hAnsi="Arial" w:cs="Arial"/>
        </w:rPr>
        <w:t>Поради непопълнените съдийски щатове се налага съдиите Пенка Братанова и Мирослав Начев да председателстват I – ви състав на ротационен принцип. Понастоящем разпределението по състави е както следва:</w:t>
      </w:r>
    </w:p>
    <w:p w14:paraId="0C2B7F8A" w14:textId="07EA2F6A" w:rsidR="0019374C" w:rsidRPr="00476917" w:rsidRDefault="00165CD1" w:rsidP="009842B6">
      <w:pPr>
        <w:spacing w:after="60"/>
        <w:ind w:right="96" w:firstLine="709"/>
        <w:jc w:val="both"/>
        <w:rPr>
          <w:rFonts w:ascii="Arial" w:eastAsia="Calibri" w:hAnsi="Arial" w:cs="Arial"/>
          <w:lang w:eastAsia="en-US"/>
        </w:rPr>
      </w:pPr>
      <w:r w:rsidRPr="00476917">
        <w:rPr>
          <w:rFonts w:ascii="Arial" w:eastAsia="Calibri" w:hAnsi="Arial" w:cs="Arial"/>
          <w:b/>
          <w:lang w:eastAsia="en-US"/>
        </w:rPr>
        <w:t>Първи състав:</w:t>
      </w:r>
      <w:r w:rsidRPr="00476917">
        <w:rPr>
          <w:rFonts w:ascii="Arial" w:eastAsia="Calibri" w:hAnsi="Arial" w:cs="Arial"/>
          <w:lang w:eastAsia="en-US"/>
        </w:rPr>
        <w:t xml:space="preserve"> председател</w:t>
      </w:r>
      <w:r w:rsidR="005730AC">
        <w:rPr>
          <w:rFonts w:ascii="Arial" w:eastAsia="DengXian" w:hAnsi="Arial" w:cs="Arial"/>
          <w:color w:val="000000"/>
        </w:rPr>
        <w:t xml:space="preserve"> </w:t>
      </w:r>
      <w:r w:rsidR="005730AC" w:rsidRPr="00023A22">
        <w:rPr>
          <w:rFonts w:ascii="Arial" w:eastAsia="DengXian" w:hAnsi="Arial" w:cs="Arial"/>
          <w:color w:val="000000"/>
        </w:rPr>
        <w:t>–</w:t>
      </w:r>
      <w:r w:rsidR="005730AC">
        <w:rPr>
          <w:rFonts w:ascii="Arial" w:eastAsia="DengXian" w:hAnsi="Arial" w:cs="Arial"/>
          <w:color w:val="000000"/>
        </w:rPr>
        <w:t xml:space="preserve"> </w:t>
      </w:r>
      <w:r w:rsidRPr="00476917">
        <w:rPr>
          <w:rFonts w:ascii="Arial" w:eastAsia="Calibri" w:hAnsi="Arial" w:cs="Arial"/>
          <w:lang w:eastAsia="en-US"/>
        </w:rPr>
        <w:t>Пенка Братанова / Мирослав Начев и членове: Ваня Богоева и Евгения Стамова, разглеждащи граждански дела.</w:t>
      </w:r>
    </w:p>
    <w:p w14:paraId="7BC87D0A" w14:textId="1AF3D6FF" w:rsidR="0019374C" w:rsidRPr="00476917" w:rsidRDefault="00165CD1" w:rsidP="009842B6">
      <w:pPr>
        <w:spacing w:after="60"/>
        <w:ind w:right="96" w:firstLine="709"/>
        <w:jc w:val="both"/>
        <w:rPr>
          <w:rFonts w:ascii="Arial" w:eastAsia="Calibri" w:hAnsi="Arial" w:cs="Arial"/>
          <w:lang w:eastAsia="en-US"/>
        </w:rPr>
      </w:pPr>
      <w:r w:rsidRPr="00476917">
        <w:rPr>
          <w:rFonts w:ascii="Arial" w:eastAsia="Calibri" w:hAnsi="Arial" w:cs="Arial"/>
          <w:b/>
          <w:lang w:eastAsia="en-US"/>
        </w:rPr>
        <w:t>Втори състав:</w:t>
      </w:r>
      <w:r w:rsidRPr="00476917">
        <w:rPr>
          <w:rFonts w:ascii="Arial" w:eastAsia="Calibri" w:hAnsi="Arial" w:cs="Arial"/>
          <w:lang w:eastAsia="en-US"/>
        </w:rPr>
        <w:t xml:space="preserve"> председател</w:t>
      </w:r>
      <w:r w:rsidR="005730AC">
        <w:rPr>
          <w:rFonts w:ascii="Arial" w:eastAsia="DengXian" w:hAnsi="Arial" w:cs="Arial"/>
          <w:color w:val="000000"/>
        </w:rPr>
        <w:t xml:space="preserve"> </w:t>
      </w:r>
      <w:r w:rsidR="005730AC" w:rsidRPr="00023A22">
        <w:rPr>
          <w:rFonts w:ascii="Arial" w:eastAsia="DengXian" w:hAnsi="Arial" w:cs="Arial"/>
          <w:color w:val="000000"/>
        </w:rPr>
        <w:t>–</w:t>
      </w:r>
      <w:r w:rsidR="005730AC">
        <w:rPr>
          <w:rFonts w:ascii="Arial" w:eastAsia="DengXian" w:hAnsi="Arial" w:cs="Arial"/>
          <w:color w:val="000000"/>
        </w:rPr>
        <w:t xml:space="preserve"> </w:t>
      </w:r>
      <w:r w:rsidRPr="00476917">
        <w:rPr>
          <w:rFonts w:ascii="Arial" w:eastAsia="Calibri" w:hAnsi="Arial" w:cs="Arial"/>
          <w:lang w:eastAsia="en-US"/>
        </w:rPr>
        <w:t xml:space="preserve">Йоланда Цекова и членове: Надя Георгиева и съдия Николай Николов. Поради по- продължителния отпуск на съдия Цекова през годината, в периодите на отсъствието й този състав се </w:t>
      </w:r>
      <w:r w:rsidRPr="00476917">
        <w:rPr>
          <w:rFonts w:ascii="Arial" w:eastAsia="Calibri" w:hAnsi="Arial" w:cs="Arial"/>
          <w:lang w:eastAsia="en-US"/>
        </w:rPr>
        <w:lastRenderedPageBreak/>
        <w:t>председателстваше от съдия Надя Георгиева и се допълваше от младши съдия Мина Павлова.</w:t>
      </w:r>
    </w:p>
    <w:p w14:paraId="5571D368" w14:textId="1D00FC30" w:rsidR="0019374C" w:rsidRPr="00476917" w:rsidRDefault="00165CD1" w:rsidP="009842B6">
      <w:pPr>
        <w:spacing w:after="60"/>
        <w:ind w:right="96" w:firstLine="709"/>
        <w:jc w:val="both"/>
        <w:rPr>
          <w:rFonts w:ascii="Arial" w:eastAsia="Calibri" w:hAnsi="Arial" w:cs="Arial"/>
          <w:lang w:eastAsia="en-US"/>
        </w:rPr>
      </w:pPr>
      <w:r w:rsidRPr="00476917">
        <w:rPr>
          <w:rFonts w:ascii="Arial" w:eastAsia="Calibri" w:hAnsi="Arial" w:cs="Arial"/>
          <w:b/>
          <w:lang w:eastAsia="en-US"/>
        </w:rPr>
        <w:t>Трети състав:</w:t>
      </w:r>
      <w:r w:rsidRPr="00476917">
        <w:rPr>
          <w:rFonts w:ascii="Arial" w:eastAsia="Calibri" w:hAnsi="Arial" w:cs="Arial"/>
          <w:lang w:eastAsia="en-US"/>
        </w:rPr>
        <w:t xml:space="preserve"> председател</w:t>
      </w:r>
      <w:r w:rsidR="005730AC">
        <w:rPr>
          <w:rFonts w:ascii="Arial" w:eastAsia="DengXian" w:hAnsi="Arial" w:cs="Arial"/>
          <w:color w:val="000000"/>
        </w:rPr>
        <w:t xml:space="preserve"> </w:t>
      </w:r>
      <w:r w:rsidR="005730AC" w:rsidRPr="00023A22">
        <w:rPr>
          <w:rFonts w:ascii="Arial" w:eastAsia="DengXian" w:hAnsi="Arial" w:cs="Arial"/>
          <w:color w:val="000000"/>
        </w:rPr>
        <w:t>–</w:t>
      </w:r>
      <w:r w:rsidR="005730AC">
        <w:rPr>
          <w:rFonts w:ascii="Arial" w:eastAsia="DengXian" w:hAnsi="Arial" w:cs="Arial"/>
          <w:color w:val="000000"/>
        </w:rPr>
        <w:t xml:space="preserve"> </w:t>
      </w:r>
      <w:r w:rsidRPr="00476917">
        <w:rPr>
          <w:rFonts w:ascii="Arial" w:eastAsia="Calibri" w:hAnsi="Arial" w:cs="Arial"/>
          <w:lang w:eastAsia="en-US"/>
        </w:rPr>
        <w:t>Росица Савова</w:t>
      </w:r>
      <w:r w:rsidRPr="00476917">
        <w:rPr>
          <w:rFonts w:ascii="Arial" w:eastAsia="DengXian" w:hAnsi="Arial" w:cs="Arial"/>
          <w:spacing w:val="-8"/>
        </w:rPr>
        <w:t xml:space="preserve"> – </w:t>
      </w:r>
      <w:r w:rsidRPr="00476917">
        <w:rPr>
          <w:rFonts w:ascii="Arial" w:eastAsia="Calibri" w:hAnsi="Arial" w:cs="Arial"/>
          <w:lang w:eastAsia="en-US"/>
        </w:rPr>
        <w:t>заместник председател на съда и ръководител на ГО и членове: Татяна Костадинова и младши съдия Йоана Такова.</w:t>
      </w:r>
    </w:p>
    <w:p w14:paraId="0AC8107B" w14:textId="77777777" w:rsidR="0019374C" w:rsidRPr="00476917" w:rsidRDefault="00165CD1" w:rsidP="009842B6">
      <w:pPr>
        <w:spacing w:after="60"/>
        <w:ind w:right="96" w:firstLine="709"/>
        <w:jc w:val="both"/>
        <w:rPr>
          <w:rFonts w:ascii="Arial" w:eastAsia="Calibri" w:hAnsi="Arial" w:cs="Arial"/>
          <w:lang w:eastAsia="en-US"/>
        </w:rPr>
      </w:pPr>
      <w:r w:rsidRPr="00476917">
        <w:rPr>
          <w:rFonts w:ascii="Arial" w:eastAsia="Calibri" w:hAnsi="Arial" w:cs="Arial"/>
          <w:b/>
          <w:lang w:eastAsia="en-US"/>
        </w:rPr>
        <w:t>Четвърти състав:</w:t>
      </w:r>
      <w:r w:rsidRPr="00476917">
        <w:rPr>
          <w:rFonts w:ascii="Arial" w:eastAsia="Calibri" w:hAnsi="Arial" w:cs="Arial"/>
          <w:lang w:eastAsia="en-US"/>
        </w:rPr>
        <w:t xml:space="preserve"> председател съдия Веселина Джонева, членове- Елисавета Деянчева и младши съдия Мина Павлова.</w:t>
      </w:r>
    </w:p>
    <w:p w14:paraId="382CEE0A" w14:textId="77777777" w:rsidR="0019374C" w:rsidRPr="00476917" w:rsidRDefault="00165CD1" w:rsidP="009842B6">
      <w:pPr>
        <w:spacing w:after="60"/>
        <w:ind w:right="96" w:firstLine="709"/>
        <w:jc w:val="both"/>
        <w:rPr>
          <w:rFonts w:ascii="Arial" w:eastAsia="Calibri" w:hAnsi="Arial" w:cs="Arial"/>
          <w:lang w:eastAsia="en-US"/>
        </w:rPr>
      </w:pPr>
      <w:r w:rsidRPr="00476917">
        <w:rPr>
          <w:rFonts w:ascii="Arial" w:eastAsia="Calibri" w:hAnsi="Arial" w:cs="Arial"/>
          <w:b/>
          <w:lang w:eastAsia="en-US"/>
        </w:rPr>
        <w:t>Пети състав:</w:t>
      </w:r>
      <w:r w:rsidRPr="00476917">
        <w:rPr>
          <w:rFonts w:ascii="Arial" w:eastAsia="Calibri" w:hAnsi="Arial" w:cs="Arial"/>
          <w:lang w:eastAsia="en-US"/>
        </w:rPr>
        <w:t xml:space="preserve"> председател</w:t>
      </w:r>
      <w:r w:rsidRPr="00476917">
        <w:rPr>
          <w:rFonts w:ascii="Arial" w:eastAsia="DengXian" w:hAnsi="Arial" w:cs="Arial"/>
          <w:spacing w:val="-8"/>
        </w:rPr>
        <w:t xml:space="preserve"> – </w:t>
      </w:r>
      <w:r w:rsidRPr="00476917">
        <w:rPr>
          <w:rFonts w:ascii="Arial" w:eastAsia="Calibri" w:hAnsi="Arial" w:cs="Arial"/>
          <w:lang w:eastAsia="en-US"/>
        </w:rPr>
        <w:t>Пенка Братанова</w:t>
      </w:r>
      <w:r w:rsidRPr="00476917">
        <w:rPr>
          <w:rFonts w:ascii="Arial" w:eastAsia="DengXian" w:hAnsi="Arial" w:cs="Arial"/>
          <w:spacing w:val="-8"/>
        </w:rPr>
        <w:t xml:space="preserve"> – </w:t>
      </w:r>
      <w:r w:rsidRPr="00476917">
        <w:rPr>
          <w:rFonts w:ascii="Arial" w:eastAsia="Calibri" w:hAnsi="Arial" w:cs="Arial"/>
          <w:lang w:eastAsia="en-US"/>
        </w:rPr>
        <w:t>административен ръководител на съда, и членове: Мирослав Начев</w:t>
      </w:r>
      <w:r w:rsidRPr="00476917">
        <w:rPr>
          <w:rFonts w:ascii="Arial" w:eastAsia="DengXian" w:hAnsi="Arial" w:cs="Arial"/>
          <w:spacing w:val="-8"/>
        </w:rPr>
        <w:t xml:space="preserve"> – </w:t>
      </w:r>
      <w:r w:rsidRPr="00476917">
        <w:rPr>
          <w:rFonts w:ascii="Arial" w:eastAsia="Calibri" w:hAnsi="Arial" w:cs="Arial"/>
          <w:lang w:eastAsia="en-US"/>
        </w:rPr>
        <w:t>заместник</w:t>
      </w:r>
      <w:r w:rsidRPr="00476917">
        <w:rPr>
          <w:rFonts w:ascii="Arial" w:eastAsia="DengXian" w:hAnsi="Arial" w:cs="Arial"/>
          <w:spacing w:val="-8"/>
        </w:rPr>
        <w:t> – </w:t>
      </w:r>
      <w:r w:rsidRPr="00476917">
        <w:rPr>
          <w:rFonts w:ascii="Arial" w:eastAsia="Calibri" w:hAnsi="Arial" w:cs="Arial"/>
          <w:lang w:eastAsia="en-US"/>
        </w:rPr>
        <w:t>председател на съда и ръководител на НО и младши съдия Йоана Такова.</w:t>
      </w:r>
    </w:p>
    <w:p w14:paraId="2EB4C7AE" w14:textId="404FEDB5" w:rsidR="0019374C" w:rsidRPr="009842B6" w:rsidRDefault="00165CD1" w:rsidP="009842B6">
      <w:pPr>
        <w:pStyle w:val="Heading2"/>
        <w:tabs>
          <w:tab w:val="clear" w:pos="426"/>
        </w:tabs>
        <w:spacing w:before="240" w:after="0"/>
        <w:ind w:left="709" w:hanging="709"/>
        <w:rPr>
          <w:b w:val="0"/>
          <w:bCs w:val="0"/>
        </w:rPr>
      </w:pPr>
      <w:bookmarkStart w:id="16" w:name="_Toc222477862"/>
      <w:r w:rsidRPr="009842B6">
        <w:rPr>
          <w:b w:val="0"/>
          <w:bCs w:val="0"/>
        </w:rPr>
        <w:t>Съдебна администрация</w:t>
      </w:r>
      <w:bookmarkEnd w:id="16"/>
    </w:p>
    <w:p w14:paraId="685D3414" w14:textId="61FF87B3" w:rsidR="0019374C" w:rsidRPr="008820D4" w:rsidRDefault="00165CD1" w:rsidP="009842B6">
      <w:pPr>
        <w:spacing w:before="240" w:after="60"/>
        <w:ind w:right="96" w:firstLine="709"/>
        <w:jc w:val="both"/>
        <w:rPr>
          <w:rFonts w:ascii="Arial" w:eastAsia="DengXian" w:hAnsi="Arial" w:cs="Arial"/>
        </w:rPr>
      </w:pPr>
      <w:r w:rsidRPr="008820D4">
        <w:rPr>
          <w:rFonts w:ascii="Arial" w:eastAsia="DengXian" w:hAnsi="Arial" w:cs="Arial"/>
        </w:rPr>
        <w:t>Щатът на съдебната администрация в края на 2025 г. е както следва: по щат – 32 служители; заети – 31 и 1 бр. за съд</w:t>
      </w:r>
      <w:r w:rsidR="008B3DCD" w:rsidRPr="008820D4">
        <w:rPr>
          <w:rFonts w:ascii="Arial" w:eastAsia="DengXian" w:hAnsi="Arial" w:cs="Arial"/>
        </w:rPr>
        <w:t xml:space="preserve">ебен </w:t>
      </w:r>
      <w:r w:rsidRPr="008820D4">
        <w:rPr>
          <w:rFonts w:ascii="Arial" w:eastAsia="DengXian" w:hAnsi="Arial" w:cs="Arial"/>
        </w:rPr>
        <w:t>деловодител свободна /като същата е заета от Елеонора Борисова чрез преназначаване, но считано от 01.01.2026 г.).</w:t>
      </w:r>
    </w:p>
    <w:p w14:paraId="5AA3C33F" w14:textId="369F52C2" w:rsidR="0019374C" w:rsidRPr="008820D4" w:rsidRDefault="00165CD1" w:rsidP="009842B6">
      <w:pPr>
        <w:spacing w:after="60"/>
        <w:ind w:right="96" w:firstLine="709"/>
        <w:jc w:val="both"/>
        <w:rPr>
          <w:rFonts w:ascii="Arial" w:eastAsia="DengXian" w:hAnsi="Arial" w:cs="Arial"/>
        </w:rPr>
      </w:pPr>
      <w:r w:rsidRPr="008820D4">
        <w:rPr>
          <w:rFonts w:ascii="Arial" w:eastAsia="DengXian" w:hAnsi="Arial" w:cs="Arial"/>
        </w:rPr>
        <w:t>Броят на съдебните служители е разпределен , както следва: съдебен администратор</w:t>
      </w:r>
      <w:r w:rsidR="005730AC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>1; човешки ресурси</w:t>
      </w:r>
      <w:r w:rsidR="005730AC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>касиер</w:t>
      </w:r>
      <w:r w:rsidR="005730AC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>1; системен администратор</w:t>
      </w:r>
      <w:r w:rsidR="0025179D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>2; съдебен помощник</w:t>
      </w:r>
      <w:r w:rsidR="005730AC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>3; връзки с обществеността</w:t>
      </w:r>
      <w:r w:rsidR="005730AC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>1; гл.</w:t>
      </w:r>
      <w:r w:rsidR="0025179D">
        <w:rPr>
          <w:rFonts w:ascii="Arial" w:eastAsia="DengXian" w:hAnsi="Arial" w:cs="Arial"/>
        </w:rPr>
        <w:t> </w:t>
      </w:r>
      <w:r w:rsidRPr="008820D4">
        <w:rPr>
          <w:rFonts w:ascii="Arial" w:eastAsia="DengXian" w:hAnsi="Arial" w:cs="Arial"/>
        </w:rPr>
        <w:t>счетоводител</w:t>
      </w:r>
      <w:r w:rsidR="005730AC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>1; управител сгради, домакин</w:t>
      </w:r>
      <w:r w:rsidR="005730AC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>1;  съдебен секретар</w:t>
      </w:r>
      <w:r w:rsidR="005730AC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 xml:space="preserve">7; </w:t>
      </w:r>
      <w:proofErr w:type="spellStart"/>
      <w:r w:rsidRPr="008820D4">
        <w:rPr>
          <w:rFonts w:ascii="Arial" w:eastAsia="DengXian" w:hAnsi="Arial" w:cs="Arial"/>
        </w:rPr>
        <w:t>зав.служба</w:t>
      </w:r>
      <w:proofErr w:type="spellEnd"/>
      <w:r w:rsidRPr="008820D4">
        <w:rPr>
          <w:rFonts w:ascii="Arial" w:eastAsia="DengXian" w:hAnsi="Arial" w:cs="Arial"/>
        </w:rPr>
        <w:t xml:space="preserve"> „</w:t>
      </w:r>
      <w:proofErr w:type="spellStart"/>
      <w:r w:rsidRPr="008820D4">
        <w:rPr>
          <w:rFonts w:ascii="Arial" w:eastAsia="DengXian" w:hAnsi="Arial" w:cs="Arial"/>
        </w:rPr>
        <w:t>Съд.деловодство</w:t>
      </w:r>
      <w:proofErr w:type="spellEnd"/>
      <w:r w:rsidRPr="008820D4">
        <w:rPr>
          <w:rFonts w:ascii="Arial" w:eastAsia="DengXian" w:hAnsi="Arial" w:cs="Arial"/>
        </w:rPr>
        <w:t>”</w:t>
      </w:r>
      <w:r w:rsidR="005730AC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>1 ; съдебен деловодител</w:t>
      </w:r>
      <w:r w:rsidR="005730AC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 xml:space="preserve">7 (1 щат в края на годината е свободен поради преназначаване на </w:t>
      </w:r>
      <w:r w:rsidR="00526168" w:rsidRPr="008820D4">
        <w:rPr>
          <w:rFonts w:ascii="Arial" w:eastAsia="DengXian" w:hAnsi="Arial" w:cs="Arial"/>
        </w:rPr>
        <w:t xml:space="preserve">деловодителя </w:t>
      </w:r>
      <w:r w:rsidRPr="008820D4">
        <w:rPr>
          <w:rFonts w:ascii="Arial" w:eastAsia="DengXian" w:hAnsi="Arial" w:cs="Arial"/>
        </w:rPr>
        <w:t>Ивона Иванова в ОП</w:t>
      </w:r>
      <w:r w:rsidR="0025179D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>Кюстендил като системен</w:t>
      </w:r>
      <w:r w:rsidR="001E19B2" w:rsidRPr="008820D4">
        <w:rPr>
          <w:rFonts w:ascii="Arial" w:eastAsia="DengXian" w:hAnsi="Arial" w:cs="Arial"/>
        </w:rPr>
        <w:t xml:space="preserve"> </w:t>
      </w:r>
      <w:r w:rsidRPr="008820D4">
        <w:rPr>
          <w:rFonts w:ascii="Arial" w:eastAsia="DengXian" w:hAnsi="Arial" w:cs="Arial"/>
        </w:rPr>
        <w:t>администратор, считано от 23.09.2025</w:t>
      </w:r>
      <w:r w:rsidR="0025179D">
        <w:rPr>
          <w:rFonts w:ascii="Arial" w:eastAsia="DengXian" w:hAnsi="Arial" w:cs="Arial"/>
        </w:rPr>
        <w:t> </w:t>
      </w:r>
      <w:r w:rsidRPr="008820D4">
        <w:rPr>
          <w:rFonts w:ascii="Arial" w:eastAsia="DengXian" w:hAnsi="Arial" w:cs="Arial"/>
        </w:rPr>
        <w:t>г.);</w:t>
      </w:r>
      <w:r w:rsidR="00526168" w:rsidRPr="008820D4">
        <w:rPr>
          <w:rFonts w:ascii="Arial" w:eastAsia="DengXian" w:hAnsi="Arial" w:cs="Arial"/>
        </w:rPr>
        <w:t xml:space="preserve"> </w:t>
      </w:r>
      <w:r w:rsidRPr="008820D4">
        <w:rPr>
          <w:rFonts w:ascii="Arial" w:eastAsia="DengXian" w:hAnsi="Arial" w:cs="Arial"/>
        </w:rPr>
        <w:t>съдебен деловодител, той и статистик</w:t>
      </w:r>
      <w:r w:rsidR="0025179D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>1</w:t>
      </w:r>
      <w:r w:rsidR="0025179D">
        <w:rPr>
          <w:rFonts w:ascii="Arial" w:eastAsia="DengXian" w:hAnsi="Arial" w:cs="Arial"/>
        </w:rPr>
        <w:t> </w:t>
      </w:r>
      <w:r w:rsidRPr="008820D4">
        <w:rPr>
          <w:rFonts w:ascii="Arial" w:eastAsia="DengXian" w:hAnsi="Arial" w:cs="Arial"/>
        </w:rPr>
        <w:t>бр.; съдебен архивар</w:t>
      </w:r>
      <w:r w:rsidR="0025179D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>1</w:t>
      </w:r>
      <w:r w:rsidR="0025179D">
        <w:rPr>
          <w:rFonts w:ascii="Arial" w:eastAsia="DengXian" w:hAnsi="Arial" w:cs="Arial"/>
        </w:rPr>
        <w:t> </w:t>
      </w:r>
      <w:r w:rsidRPr="008820D4">
        <w:rPr>
          <w:rFonts w:ascii="Arial" w:eastAsia="DengXian" w:hAnsi="Arial" w:cs="Arial"/>
        </w:rPr>
        <w:t>бр.; призовкар</w:t>
      </w:r>
      <w:r w:rsidR="0025179D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>2; чистач</w:t>
      </w:r>
      <w:r w:rsidR="0025179D" w:rsidRPr="00023A22">
        <w:rPr>
          <w:rFonts w:ascii="Arial" w:eastAsia="DengXian" w:hAnsi="Arial" w:cs="Arial"/>
          <w:color w:val="000000"/>
        </w:rPr>
        <w:t> – </w:t>
      </w:r>
      <w:r w:rsidRPr="008820D4">
        <w:rPr>
          <w:rFonts w:ascii="Arial" w:eastAsia="DengXian" w:hAnsi="Arial" w:cs="Arial"/>
        </w:rPr>
        <w:t>2; шофьор</w:t>
      </w:r>
      <w:r w:rsidR="00733D93" w:rsidRPr="008820D4">
        <w:rPr>
          <w:rFonts w:ascii="Arial" w:eastAsia="DengXian" w:hAnsi="Arial" w:cs="Arial"/>
        </w:rPr>
        <w:t xml:space="preserve"> </w:t>
      </w:r>
      <w:r w:rsidRPr="008820D4">
        <w:rPr>
          <w:rFonts w:ascii="Arial" w:eastAsia="DengXian" w:hAnsi="Arial" w:cs="Arial"/>
        </w:rPr>
        <w:t xml:space="preserve">-1. </w:t>
      </w:r>
    </w:p>
    <w:p w14:paraId="57863BE0" w14:textId="423556A1" w:rsidR="0019374C" w:rsidRPr="009842B6" w:rsidRDefault="00165CD1" w:rsidP="009842B6">
      <w:pPr>
        <w:spacing w:after="60"/>
        <w:ind w:right="96" w:firstLine="709"/>
        <w:jc w:val="both"/>
        <w:rPr>
          <w:rFonts w:ascii="Arial" w:eastAsia="DengXian" w:hAnsi="Arial" w:cs="Arial"/>
        </w:rPr>
      </w:pPr>
      <w:r w:rsidRPr="009842B6">
        <w:rPr>
          <w:rFonts w:ascii="Arial" w:eastAsia="DengXian" w:hAnsi="Arial" w:cs="Arial"/>
        </w:rPr>
        <w:t>През годината се освободиха и 2</w:t>
      </w:r>
      <w:r w:rsidR="0025179D">
        <w:rPr>
          <w:rFonts w:ascii="Arial" w:eastAsia="DengXian" w:hAnsi="Arial" w:cs="Arial"/>
        </w:rPr>
        <w:t> </w:t>
      </w:r>
      <w:r w:rsidRPr="009842B6">
        <w:rPr>
          <w:rFonts w:ascii="Arial" w:eastAsia="DengXian" w:hAnsi="Arial" w:cs="Arial"/>
        </w:rPr>
        <w:t>бр.</w:t>
      </w:r>
      <w:r w:rsidR="008B3DCD" w:rsidRPr="009842B6">
        <w:rPr>
          <w:rFonts w:ascii="Arial" w:eastAsia="DengXian" w:hAnsi="Arial" w:cs="Arial"/>
        </w:rPr>
        <w:t xml:space="preserve"> </w:t>
      </w:r>
      <w:r w:rsidRPr="009842B6">
        <w:rPr>
          <w:rFonts w:ascii="Arial" w:eastAsia="DengXian" w:hAnsi="Arial" w:cs="Arial"/>
        </w:rPr>
        <w:t>за длъжността съдебен секретар</w:t>
      </w:r>
      <w:r w:rsidR="008B3DCD" w:rsidRPr="009842B6">
        <w:rPr>
          <w:rFonts w:ascii="Arial" w:eastAsia="DengXian" w:hAnsi="Arial" w:cs="Arial"/>
        </w:rPr>
        <w:t xml:space="preserve"> </w:t>
      </w:r>
      <w:r w:rsidRPr="009842B6">
        <w:rPr>
          <w:rFonts w:ascii="Arial" w:eastAsia="DengXian" w:hAnsi="Arial" w:cs="Arial"/>
        </w:rPr>
        <w:t>- на Симона Цикова, поради преназначаване в РС</w:t>
      </w:r>
      <w:r w:rsidR="008B3DCD" w:rsidRPr="009842B6">
        <w:rPr>
          <w:rFonts w:ascii="Arial" w:eastAsia="DengXian" w:hAnsi="Arial" w:cs="Arial"/>
        </w:rPr>
        <w:t xml:space="preserve"> </w:t>
      </w:r>
      <w:r w:rsidRPr="009842B6">
        <w:rPr>
          <w:rFonts w:ascii="Arial" w:eastAsia="DengXian" w:hAnsi="Arial" w:cs="Arial"/>
        </w:rPr>
        <w:t>-</w:t>
      </w:r>
      <w:r w:rsidR="001E19B2" w:rsidRPr="009842B6">
        <w:rPr>
          <w:rFonts w:ascii="Arial" w:eastAsia="DengXian" w:hAnsi="Arial" w:cs="Arial"/>
        </w:rPr>
        <w:t xml:space="preserve"> </w:t>
      </w:r>
      <w:r w:rsidRPr="009842B6">
        <w:rPr>
          <w:rFonts w:ascii="Arial" w:eastAsia="DengXian" w:hAnsi="Arial" w:cs="Arial"/>
        </w:rPr>
        <w:t>Кюстендил от  14.07.2025 г. и на Любка Николова, поради пенсиониране от 01.09.2025 г. След проведен конкурс те се заеха от  Диана Георгиева и Диана Лесичка, считано от 13.10.2025</w:t>
      </w:r>
      <w:r w:rsidR="0025179D">
        <w:rPr>
          <w:rFonts w:ascii="Arial" w:eastAsia="DengXian" w:hAnsi="Arial" w:cs="Arial"/>
        </w:rPr>
        <w:t> </w:t>
      </w:r>
      <w:r w:rsidRPr="009842B6">
        <w:rPr>
          <w:rFonts w:ascii="Arial" w:eastAsia="DengXian" w:hAnsi="Arial" w:cs="Arial"/>
        </w:rPr>
        <w:t>г.</w:t>
      </w:r>
    </w:p>
    <w:p w14:paraId="53B3E11B" w14:textId="77777777" w:rsidR="0019374C" w:rsidRPr="007F12A7" w:rsidRDefault="00165CD1" w:rsidP="009842B6">
      <w:pPr>
        <w:spacing w:after="60"/>
        <w:ind w:right="96" w:firstLine="709"/>
        <w:jc w:val="both"/>
        <w:rPr>
          <w:rFonts w:ascii="Arial" w:eastAsia="Calibri" w:hAnsi="Arial" w:cs="Arial"/>
          <w:color w:val="000000" w:themeColor="text1"/>
          <w:lang w:eastAsia="en-US"/>
        </w:rPr>
      </w:pPr>
      <w:r>
        <w:rPr>
          <w:rFonts w:ascii="Arial" w:eastAsia="DengXian" w:hAnsi="Arial" w:cs="Arial"/>
        </w:rPr>
        <w:t>Съотношението</w:t>
      </w:r>
      <w:r>
        <w:rPr>
          <w:rFonts w:ascii="Arial" w:eastAsia="Calibri" w:hAnsi="Arial" w:cs="Arial"/>
          <w:lang w:eastAsia="en-US"/>
        </w:rPr>
        <w:t xml:space="preserve"> между съдии и </w:t>
      </w:r>
      <w:r>
        <w:rPr>
          <w:rFonts w:ascii="Arial" w:eastAsia="Calibri" w:hAnsi="Arial" w:cs="Arial"/>
          <w:color w:val="000000"/>
          <w:lang w:eastAsia="en-US"/>
        </w:rPr>
        <w:t xml:space="preserve">съдебни служители към 31.12.2025 г. по щат и действително е, както следва: </w:t>
      </w:r>
      <w:r w:rsidRPr="007F12A7">
        <w:rPr>
          <w:rFonts w:ascii="Arial" w:eastAsia="Calibri" w:hAnsi="Arial" w:cs="Arial"/>
          <w:b/>
          <w:color w:val="000000" w:themeColor="text1"/>
          <w:lang w:eastAsia="en-US"/>
        </w:rPr>
        <w:t>1 към 2.28 и 1 към 2.</w:t>
      </w:r>
      <w:r w:rsidR="007F12A7" w:rsidRPr="007F12A7">
        <w:rPr>
          <w:rFonts w:ascii="Arial" w:eastAsia="Calibri" w:hAnsi="Arial" w:cs="Arial"/>
          <w:b/>
          <w:color w:val="000000" w:themeColor="text1"/>
          <w:lang w:eastAsia="en-US"/>
        </w:rPr>
        <w:t>58</w:t>
      </w:r>
      <w:r w:rsidRPr="007F12A7">
        <w:rPr>
          <w:rFonts w:ascii="Arial" w:eastAsia="Calibri" w:hAnsi="Arial" w:cs="Arial"/>
          <w:color w:val="000000" w:themeColor="text1"/>
          <w:lang w:eastAsia="en-US"/>
        </w:rPr>
        <w:t>.</w:t>
      </w:r>
    </w:p>
    <w:p w14:paraId="36CFB5C1" w14:textId="7ADB0DFD" w:rsidR="0019374C" w:rsidRPr="009842B6" w:rsidRDefault="00165CD1" w:rsidP="009842B6">
      <w:pPr>
        <w:spacing w:after="60"/>
        <w:ind w:right="96" w:firstLine="709"/>
        <w:jc w:val="both"/>
        <w:rPr>
          <w:rFonts w:ascii="Arial" w:eastAsia="DengXian" w:hAnsi="Arial" w:cs="Arial"/>
        </w:rPr>
      </w:pPr>
      <w:r>
        <w:rPr>
          <w:rFonts w:ascii="Arial" w:eastAsia="DengXian" w:hAnsi="Arial" w:cs="Arial"/>
        </w:rPr>
        <w:t>Становище относно промени в щата на Окръжен съд</w:t>
      </w:r>
      <w:r w:rsidRPr="009842B6">
        <w:rPr>
          <w:rFonts w:ascii="Arial" w:eastAsia="DengXian" w:hAnsi="Arial" w:cs="Arial"/>
        </w:rPr>
        <w:t> – </w:t>
      </w:r>
      <w:r>
        <w:rPr>
          <w:rFonts w:ascii="Arial" w:eastAsia="DengXian" w:hAnsi="Arial" w:cs="Arial"/>
        </w:rPr>
        <w:t>Кюстендил</w:t>
      </w:r>
      <w:r w:rsidR="007F12A7">
        <w:rPr>
          <w:rFonts w:ascii="Arial" w:eastAsia="DengXian" w:hAnsi="Arial" w:cs="Arial"/>
        </w:rPr>
        <w:t xml:space="preserve">: </w:t>
      </w:r>
      <w:r w:rsidRPr="009842B6">
        <w:rPr>
          <w:rFonts w:ascii="Arial" w:eastAsia="DengXian" w:hAnsi="Arial" w:cs="Arial"/>
        </w:rPr>
        <w:t>След попълването на съдийския състав в края на 2022 г. след проведените конкурси, за пръв път от последните 5 години, съдиите работиха с почти пълен щат, което се отрази положително на качеството на тяхната работа въпреки непрекъснато променящото се законодателство. Двама от съдебните помощници работят със съдиите от ГО, а един</w:t>
      </w:r>
      <w:r w:rsidR="0025179D">
        <w:rPr>
          <w:rFonts w:ascii="Arial" w:eastAsia="DengXian" w:hAnsi="Arial" w:cs="Arial"/>
          <w:color w:val="000000"/>
        </w:rPr>
        <w:t xml:space="preserve"> </w:t>
      </w:r>
      <w:r w:rsidR="0025179D" w:rsidRPr="00023A22">
        <w:rPr>
          <w:rFonts w:ascii="Arial" w:eastAsia="DengXian" w:hAnsi="Arial" w:cs="Arial"/>
          <w:color w:val="000000"/>
        </w:rPr>
        <w:t>–</w:t>
      </w:r>
      <w:r w:rsidR="0025179D">
        <w:rPr>
          <w:rFonts w:ascii="Arial" w:eastAsia="DengXian" w:hAnsi="Arial" w:cs="Arial"/>
          <w:color w:val="000000"/>
        </w:rPr>
        <w:t xml:space="preserve"> </w:t>
      </w:r>
      <w:r w:rsidRPr="009842B6">
        <w:rPr>
          <w:rFonts w:ascii="Arial" w:eastAsia="DengXian" w:hAnsi="Arial" w:cs="Arial"/>
        </w:rPr>
        <w:t>предимно със съдиите от НО.</w:t>
      </w:r>
    </w:p>
    <w:p w14:paraId="597C8AFF" w14:textId="77777777" w:rsidR="0019374C" w:rsidRPr="009842B6" w:rsidRDefault="00165CD1" w:rsidP="009842B6">
      <w:pPr>
        <w:spacing w:after="60"/>
        <w:ind w:right="96" w:firstLine="709"/>
        <w:jc w:val="both"/>
        <w:rPr>
          <w:rFonts w:ascii="Arial" w:eastAsia="DengXian" w:hAnsi="Arial" w:cs="Arial"/>
        </w:rPr>
      </w:pPr>
      <w:r w:rsidRPr="009842B6">
        <w:rPr>
          <w:rFonts w:ascii="Arial" w:eastAsia="DengXian" w:hAnsi="Arial" w:cs="Arial"/>
        </w:rPr>
        <w:t xml:space="preserve">Независимо от </w:t>
      </w:r>
      <w:r>
        <w:rPr>
          <w:rFonts w:ascii="Arial" w:eastAsia="DengXian" w:hAnsi="Arial" w:cs="Arial"/>
        </w:rPr>
        <w:t>наличието</w:t>
      </w:r>
      <w:r w:rsidRPr="009842B6">
        <w:rPr>
          <w:rFonts w:ascii="Arial" w:eastAsia="DengXian" w:hAnsi="Arial" w:cs="Arial"/>
        </w:rPr>
        <w:t xml:space="preserve"> на свободни съдийски длъжности, сега утвърдения съдийски щат има оптимален характер и позволява както формирането както постоянни въззивни състави, така и своевременно разпределение на постъпващите дела и преписки при равномерно натоварване на всеки от съдиите, както и на първоинстанционните състави. Считам, че ако сега обявените конкурси приключат до края на годината и съдийския състав се запълни, ще е налице подобряване качеството и бързината за работата в съда. </w:t>
      </w:r>
    </w:p>
    <w:p w14:paraId="19ED4955" w14:textId="77777777" w:rsidR="0019374C" w:rsidRDefault="00165CD1" w:rsidP="009842B6">
      <w:pPr>
        <w:spacing w:after="60"/>
        <w:ind w:right="96"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lastRenderedPageBreak/>
        <w:t xml:space="preserve">Кадровото </w:t>
      </w:r>
      <w:r>
        <w:rPr>
          <w:rFonts w:ascii="Arial" w:eastAsia="DengXian" w:hAnsi="Arial" w:cs="Arial"/>
        </w:rPr>
        <w:t>обезпечаване</w:t>
      </w:r>
      <w:r>
        <w:rPr>
          <w:rFonts w:ascii="Arial" w:eastAsia="Calibri" w:hAnsi="Arial" w:cs="Arial"/>
          <w:lang w:eastAsia="en-US"/>
        </w:rPr>
        <w:t xml:space="preserve"> на съдебната администрация е много добро и позволява ритмично обслужване на съдебните състави. Налице е реална възможност за адекватна реакция при евентуалното увеличаване на постъпленията, вследствие изменения в законодателството.</w:t>
      </w:r>
    </w:p>
    <w:p w14:paraId="3F22FC8C" w14:textId="15194BC8" w:rsidR="0019374C" w:rsidRDefault="00165CD1" w:rsidP="009842B6">
      <w:pPr>
        <w:spacing w:after="240"/>
        <w:ind w:right="96"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Независимо от </w:t>
      </w:r>
      <w:r>
        <w:rPr>
          <w:rFonts w:ascii="Arial" w:eastAsia="DengXian" w:hAnsi="Arial" w:cs="Arial"/>
        </w:rPr>
        <w:t>известното</w:t>
      </w:r>
      <w:r>
        <w:rPr>
          <w:rFonts w:ascii="Arial" w:eastAsia="Calibri" w:hAnsi="Arial" w:cs="Arial"/>
          <w:lang w:eastAsia="en-US"/>
        </w:rPr>
        <w:t xml:space="preserve"> увеличение на постъпленията на делата през последните години нереалистично да се обосновава увеличаване на щата на съдиите и служебните служител</w:t>
      </w:r>
      <w:r w:rsidR="001E19B2">
        <w:rPr>
          <w:rFonts w:ascii="Arial" w:eastAsia="Calibri" w:hAnsi="Arial" w:cs="Arial"/>
          <w:lang w:eastAsia="en-US"/>
        </w:rPr>
        <w:t>и</w:t>
      </w:r>
      <w:r>
        <w:rPr>
          <w:rFonts w:ascii="Arial" w:eastAsia="Calibri" w:hAnsi="Arial" w:cs="Arial"/>
          <w:lang w:eastAsia="en-US"/>
        </w:rPr>
        <w:t>.</w:t>
      </w:r>
    </w:p>
    <w:p w14:paraId="3C3F6951" w14:textId="1E1D8D1F" w:rsidR="0019374C" w:rsidRPr="009842B6" w:rsidRDefault="00165CD1" w:rsidP="009842B6">
      <w:pPr>
        <w:pStyle w:val="Heading2"/>
        <w:tabs>
          <w:tab w:val="clear" w:pos="426"/>
        </w:tabs>
        <w:spacing w:before="240" w:after="0"/>
        <w:ind w:left="709" w:hanging="709"/>
        <w:rPr>
          <w:b w:val="0"/>
          <w:bCs w:val="0"/>
        </w:rPr>
      </w:pPr>
      <w:bookmarkStart w:id="17" w:name="_Toc222477863"/>
      <w:r w:rsidRPr="009842B6">
        <w:rPr>
          <w:b w:val="0"/>
          <w:bCs w:val="0"/>
        </w:rPr>
        <w:t>Съдебен център по медиация</w:t>
      </w:r>
      <w:bookmarkEnd w:id="17"/>
    </w:p>
    <w:p w14:paraId="67B815D3" w14:textId="726CEA69" w:rsidR="0019374C" w:rsidRDefault="00165CD1" w:rsidP="009842B6">
      <w:pPr>
        <w:spacing w:before="240" w:after="60"/>
        <w:ind w:right="96"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След влизане в сила на измененията в Закона за медиацията от </w:t>
      </w:r>
      <w:proofErr w:type="spellStart"/>
      <w:r>
        <w:rPr>
          <w:rFonts w:ascii="Arial" w:eastAsia="Calibri" w:hAnsi="Arial" w:cs="Arial"/>
          <w:lang w:eastAsia="en-US"/>
        </w:rPr>
        <w:t>м.07.2025</w:t>
      </w:r>
      <w:proofErr w:type="spellEnd"/>
      <w:r w:rsidR="0025179D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г. в спешен порядък се наложи организиране дейността на Съдебен център по медиация към Окръжен съд</w:t>
      </w:r>
      <w:r w:rsidR="0025179D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eastAsia="Calibri" w:hAnsi="Arial" w:cs="Arial"/>
          <w:lang w:eastAsia="en-US"/>
        </w:rPr>
        <w:t>Кюстендил. В тази връзка приключи процедурата между Община Кюстендил и ВСС по предоставяне на още едно помещение за нуждите на медиацията- в гр. Кюстендил, ул. „Търговска“ №11</w:t>
      </w:r>
      <w:r w:rsidR="0025179D" w:rsidRPr="00023A22">
        <w:rPr>
          <w:rFonts w:ascii="Arial" w:eastAsia="DengXian" w:hAnsi="Arial" w:cs="Arial"/>
          <w:color w:val="000000"/>
        </w:rPr>
        <w:t> </w:t>
      </w:r>
      <w:r w:rsidR="0025179D">
        <w:rPr>
          <w:rFonts w:ascii="Arial" w:eastAsia="DengXian" w:hAnsi="Arial" w:cs="Arial"/>
          <w:color w:val="000000"/>
        </w:rPr>
        <w:noBreakHyphen/>
      </w:r>
      <w:r w:rsidR="0025179D" w:rsidRPr="00023A22">
        <w:rPr>
          <w:rFonts w:ascii="Arial" w:eastAsia="DengXian" w:hAnsi="Arial" w:cs="Arial"/>
          <w:color w:val="000000"/>
        </w:rPr>
        <w:t> </w:t>
      </w:r>
      <w:r>
        <w:rPr>
          <w:rFonts w:ascii="Arial" w:eastAsia="Calibri" w:hAnsi="Arial" w:cs="Arial"/>
          <w:lang w:eastAsia="en-US"/>
        </w:rPr>
        <w:t>13, като в края на годината се сключи договор. С финализирането на тази процедура съдебният център вече разполага с две зали</w:t>
      </w:r>
      <w:r w:rsidR="0025179D">
        <w:rPr>
          <w:rFonts w:ascii="Arial" w:eastAsia="DengXian" w:hAnsi="Arial" w:cs="Arial"/>
          <w:color w:val="000000"/>
        </w:rPr>
        <w:t xml:space="preserve"> </w:t>
      </w:r>
      <w:r w:rsidR="0025179D" w:rsidRPr="00023A22">
        <w:rPr>
          <w:rFonts w:ascii="Arial" w:eastAsia="DengXian" w:hAnsi="Arial" w:cs="Arial"/>
          <w:color w:val="000000"/>
        </w:rPr>
        <w:t>–</w:t>
      </w:r>
      <w:r w:rsidR="0025179D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една в сградата на А</w:t>
      </w:r>
      <w:r w:rsidR="00733D93">
        <w:rPr>
          <w:rFonts w:ascii="Arial" w:eastAsia="Calibri" w:hAnsi="Arial" w:cs="Arial"/>
          <w:lang w:eastAsia="en-US"/>
        </w:rPr>
        <w:t>дминистративен съд</w:t>
      </w:r>
      <w:r w:rsidR="0025179D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eastAsia="Calibri" w:hAnsi="Arial" w:cs="Arial"/>
          <w:lang w:eastAsia="en-US"/>
        </w:rPr>
        <w:t>Кюстендил и една на посочения адрес.</w:t>
      </w:r>
    </w:p>
    <w:p w14:paraId="1C2A31D8" w14:textId="28CF3299" w:rsidR="0019374C" w:rsidRDefault="00165CD1" w:rsidP="009842B6">
      <w:pPr>
        <w:spacing w:after="60"/>
        <w:ind w:right="96"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Функциите на съдебен координатор се осъществяват от съдебния деловодител Антоанета Георгиева.</w:t>
      </w:r>
    </w:p>
    <w:p w14:paraId="19C6FE6B" w14:textId="1E070627" w:rsidR="0019374C" w:rsidRPr="00733D93" w:rsidRDefault="00165CD1" w:rsidP="009842B6">
      <w:pPr>
        <w:spacing w:after="60"/>
        <w:ind w:right="96"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От есента на 2025</w:t>
      </w:r>
      <w:r w:rsidR="0025179D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г. центърът заработи, като проведените процедури по медиация към 31.12.2025</w:t>
      </w:r>
      <w:r w:rsidR="0025179D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г. са общо 19</w:t>
      </w:r>
      <w:r w:rsidR="001333F8">
        <w:rPr>
          <w:rFonts w:ascii="Arial" w:eastAsia="Calibri" w:hAnsi="Arial" w:cs="Arial"/>
          <w:lang w:eastAsia="en-US"/>
        </w:rPr>
        <w:t xml:space="preserve">- </w:t>
      </w:r>
      <w:r>
        <w:rPr>
          <w:rFonts w:ascii="Arial" w:eastAsia="Calibri" w:hAnsi="Arial" w:cs="Arial"/>
          <w:lang w:eastAsia="en-US"/>
        </w:rPr>
        <w:t>всички от РС</w:t>
      </w:r>
      <w:r w:rsidR="0025179D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eastAsia="Calibri" w:hAnsi="Arial" w:cs="Arial"/>
          <w:lang w:eastAsia="en-US"/>
        </w:rPr>
        <w:t xml:space="preserve">Кюстендил и всичките са по инициатива на съда съгласно чл. 19, </w:t>
      </w:r>
      <w:proofErr w:type="spellStart"/>
      <w:r>
        <w:rPr>
          <w:rFonts w:ascii="Arial" w:eastAsia="Calibri" w:hAnsi="Arial" w:cs="Arial"/>
          <w:lang w:eastAsia="en-US"/>
        </w:rPr>
        <w:t>ал.1</w:t>
      </w:r>
      <w:proofErr w:type="spellEnd"/>
      <w:r>
        <w:rPr>
          <w:rFonts w:ascii="Arial" w:eastAsia="Calibri" w:hAnsi="Arial" w:cs="Arial"/>
          <w:lang w:eastAsia="en-US"/>
        </w:rPr>
        <w:t xml:space="preserve"> и 3 от ЗМ. От тях:</w:t>
      </w:r>
    </w:p>
    <w:p w14:paraId="021B0546" w14:textId="57F3D732" w:rsidR="0019374C" w:rsidRDefault="00165CD1" w:rsidP="009842B6">
      <w:pPr>
        <w:spacing w:after="60"/>
        <w:ind w:right="96"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Брой насрочени информационни срещи / за месец </w:t>
      </w:r>
      <w:proofErr w:type="spellStart"/>
      <w:r>
        <w:rPr>
          <w:rFonts w:ascii="Arial" w:eastAsia="Calibri" w:hAnsi="Arial" w:cs="Arial"/>
          <w:lang w:eastAsia="en-US"/>
        </w:rPr>
        <w:t>01.2026г</w:t>
      </w:r>
      <w:proofErr w:type="spellEnd"/>
      <w:r>
        <w:rPr>
          <w:rFonts w:ascii="Arial" w:eastAsia="Calibri" w:hAnsi="Arial" w:cs="Arial"/>
          <w:lang w:eastAsia="en-US"/>
        </w:rPr>
        <w:t>./</w:t>
      </w:r>
      <w:r w:rsidR="0025179D" w:rsidRPr="0025179D">
        <w:rPr>
          <w:rFonts w:ascii="Arial" w:eastAsia="DengXian" w:hAnsi="Arial" w:cs="Arial"/>
          <w:color w:val="000000"/>
        </w:rPr>
        <w:t xml:space="preserve"> </w:t>
      </w:r>
      <w:r w:rsidR="0025179D" w:rsidRPr="00023A22">
        <w:rPr>
          <w:rFonts w:ascii="Arial" w:eastAsia="DengXian" w:hAnsi="Arial" w:cs="Arial"/>
          <w:color w:val="000000"/>
        </w:rPr>
        <w:t> – </w:t>
      </w:r>
      <w:r w:rsidRPr="00733D93">
        <w:rPr>
          <w:rFonts w:ascii="Arial" w:eastAsia="Calibri" w:hAnsi="Arial" w:cs="Arial"/>
          <w:lang w:eastAsia="en-US"/>
        </w:rPr>
        <w:t>8</w:t>
      </w:r>
      <w:r w:rsidR="0025179D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бр.;</w:t>
      </w:r>
    </w:p>
    <w:p w14:paraId="61A5FCF5" w14:textId="46E2AA60" w:rsidR="0019374C" w:rsidRDefault="00165CD1" w:rsidP="009842B6">
      <w:pPr>
        <w:spacing w:after="60"/>
        <w:ind w:right="96"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Брой проведени информационни срещи – </w:t>
      </w:r>
      <w:r w:rsidRPr="00733D93">
        <w:rPr>
          <w:rFonts w:ascii="Arial" w:eastAsia="Calibri" w:hAnsi="Arial" w:cs="Arial"/>
          <w:lang w:eastAsia="en-US"/>
        </w:rPr>
        <w:t>9</w:t>
      </w:r>
      <w:r w:rsidR="0025179D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бр., от които 4</w:t>
      </w:r>
      <w:r w:rsidR="0025179D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бр. са продължили с проведена процедура по медиация от тях</w:t>
      </w:r>
      <w:r w:rsidR="001333F8">
        <w:rPr>
          <w:rFonts w:ascii="Arial" w:eastAsia="Calibri" w:hAnsi="Arial" w:cs="Arial"/>
          <w:lang w:eastAsia="en-US"/>
        </w:rPr>
        <w:t>;</w:t>
      </w:r>
      <w:r>
        <w:rPr>
          <w:rFonts w:ascii="Arial" w:eastAsia="Calibri" w:hAnsi="Arial" w:cs="Arial"/>
          <w:lang w:eastAsia="en-US"/>
        </w:rPr>
        <w:t xml:space="preserve"> </w:t>
      </w:r>
      <w:r w:rsidRPr="00733D93">
        <w:rPr>
          <w:rFonts w:ascii="Arial" w:eastAsia="Calibri" w:hAnsi="Arial" w:cs="Arial"/>
          <w:lang w:eastAsia="en-US"/>
        </w:rPr>
        <w:t>2</w:t>
      </w:r>
      <w:r w:rsidR="0025179D">
        <w:rPr>
          <w:rFonts w:ascii="Arial" w:eastAsia="Calibri" w:hAnsi="Arial" w:cs="Arial"/>
          <w:lang w:eastAsia="en-US"/>
        </w:rPr>
        <w:t> </w:t>
      </w:r>
      <w:r w:rsidRPr="00733D93">
        <w:rPr>
          <w:rFonts w:ascii="Arial" w:eastAsia="Calibri" w:hAnsi="Arial" w:cs="Arial"/>
          <w:lang w:eastAsia="en-US"/>
        </w:rPr>
        <w:t>бр.</w:t>
      </w:r>
      <w:r>
        <w:rPr>
          <w:rFonts w:ascii="Arial" w:eastAsia="Calibri" w:hAnsi="Arial" w:cs="Arial"/>
          <w:lang w:eastAsia="en-US"/>
        </w:rPr>
        <w:t xml:space="preserve"> дела са прекратени след проведената процедура</w:t>
      </w:r>
      <w:r w:rsidR="001333F8">
        <w:rPr>
          <w:rFonts w:ascii="Arial" w:eastAsia="Calibri" w:hAnsi="Arial" w:cs="Arial"/>
          <w:lang w:eastAsia="en-US"/>
        </w:rPr>
        <w:t>, от които</w:t>
      </w:r>
      <w:r w:rsidR="0025179D">
        <w:rPr>
          <w:rFonts w:ascii="Arial" w:eastAsia="DengXian" w:hAnsi="Arial" w:cs="Arial"/>
          <w:color w:val="000000"/>
        </w:rPr>
        <w:t xml:space="preserve"> </w:t>
      </w:r>
      <w:r w:rsidR="0025179D" w:rsidRPr="00023A22">
        <w:rPr>
          <w:rFonts w:ascii="Arial" w:eastAsia="DengXian" w:hAnsi="Arial" w:cs="Arial"/>
          <w:color w:val="000000"/>
        </w:rPr>
        <w:t>–</w:t>
      </w:r>
      <w:r w:rsidR="0025179D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1</w:t>
      </w:r>
      <w:r w:rsidR="0025179D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бр. е прекратено със спогодба и 1</w:t>
      </w:r>
      <w:r w:rsidR="0025179D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бр. е прекратено поради оттегляне или отказ от иска.</w:t>
      </w:r>
    </w:p>
    <w:p w14:paraId="37E63B7E" w14:textId="67E80984" w:rsidR="0019374C" w:rsidRDefault="00165CD1" w:rsidP="009842B6">
      <w:pPr>
        <w:spacing w:after="60"/>
        <w:ind w:right="96"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Брой непроведени информационни срещи поради неявяване на страна</w:t>
      </w:r>
      <w:r w:rsidR="00291702" w:rsidRPr="00023A22">
        <w:rPr>
          <w:rFonts w:ascii="Arial" w:eastAsia="DengXian" w:hAnsi="Arial" w:cs="Arial"/>
          <w:color w:val="000000"/>
        </w:rPr>
        <w:t> –</w:t>
      </w:r>
      <w:r w:rsidR="00291702">
        <w:rPr>
          <w:rFonts w:ascii="Arial" w:eastAsia="DengXian" w:hAnsi="Arial" w:cs="Arial"/>
          <w:color w:val="000000"/>
        </w:rPr>
        <w:t xml:space="preserve"> </w:t>
      </w:r>
      <w:r w:rsidRPr="00733D93">
        <w:rPr>
          <w:rFonts w:ascii="Arial" w:eastAsia="Calibri" w:hAnsi="Arial" w:cs="Arial"/>
          <w:lang w:eastAsia="en-US"/>
        </w:rPr>
        <w:t>2</w:t>
      </w:r>
      <w:r w:rsidR="00291702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броя.</w:t>
      </w:r>
      <w:r w:rsidR="001333F8">
        <w:rPr>
          <w:rFonts w:ascii="Arial" w:eastAsia="Calibri" w:hAnsi="Arial" w:cs="Arial"/>
          <w:lang w:eastAsia="en-US"/>
        </w:rPr>
        <w:t xml:space="preserve"> Към 31.12.2025</w:t>
      </w:r>
      <w:r w:rsidR="00291702">
        <w:rPr>
          <w:rFonts w:ascii="Arial" w:eastAsia="Calibri" w:hAnsi="Arial" w:cs="Arial"/>
          <w:lang w:eastAsia="en-US"/>
        </w:rPr>
        <w:t> </w:t>
      </w:r>
      <w:r w:rsidR="001333F8">
        <w:rPr>
          <w:rFonts w:ascii="Arial" w:eastAsia="Calibri" w:hAnsi="Arial" w:cs="Arial"/>
          <w:lang w:eastAsia="en-US"/>
        </w:rPr>
        <w:t>г. на медиаторите са изплатени 1</w:t>
      </w:r>
      <w:r w:rsidR="00291702">
        <w:rPr>
          <w:rFonts w:ascii="Arial" w:eastAsia="Calibri" w:hAnsi="Arial" w:cs="Arial"/>
          <w:lang w:eastAsia="en-US"/>
        </w:rPr>
        <w:t> </w:t>
      </w:r>
      <w:r w:rsidR="001333F8">
        <w:rPr>
          <w:rFonts w:ascii="Arial" w:eastAsia="Calibri" w:hAnsi="Arial" w:cs="Arial"/>
          <w:lang w:eastAsia="en-US"/>
        </w:rPr>
        <w:t>080</w:t>
      </w:r>
      <w:r w:rsidR="00291702">
        <w:rPr>
          <w:rFonts w:ascii="Arial" w:eastAsia="Calibri" w:hAnsi="Arial" w:cs="Arial"/>
          <w:lang w:eastAsia="en-US"/>
        </w:rPr>
        <w:t> </w:t>
      </w:r>
      <w:r w:rsidR="001333F8">
        <w:rPr>
          <w:rFonts w:ascii="Arial" w:eastAsia="Calibri" w:hAnsi="Arial" w:cs="Arial"/>
          <w:lang w:eastAsia="en-US"/>
        </w:rPr>
        <w:t>лева.</w:t>
      </w:r>
    </w:p>
    <w:p w14:paraId="16851E41" w14:textId="2011D584" w:rsidR="0019374C" w:rsidRDefault="00165CD1" w:rsidP="009842B6">
      <w:pPr>
        <w:spacing w:after="60"/>
        <w:ind w:right="96"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В края на годината бе въведен </w:t>
      </w:r>
      <w:r w:rsidR="00733D93">
        <w:rPr>
          <w:rFonts w:ascii="Arial" w:eastAsia="Calibri" w:hAnsi="Arial" w:cs="Arial"/>
          <w:lang w:eastAsia="en-US"/>
        </w:rPr>
        <w:t xml:space="preserve">в ЕИСС </w:t>
      </w:r>
      <w:r>
        <w:rPr>
          <w:rFonts w:ascii="Arial" w:eastAsia="Calibri" w:hAnsi="Arial" w:cs="Arial"/>
          <w:lang w:eastAsia="en-US"/>
        </w:rPr>
        <w:t>и модул</w:t>
      </w:r>
      <w:r w:rsidR="00434380">
        <w:rPr>
          <w:rFonts w:ascii="Arial" w:eastAsia="Calibri" w:hAnsi="Arial" w:cs="Arial"/>
          <w:lang w:eastAsia="en-US"/>
        </w:rPr>
        <w:t xml:space="preserve"> </w:t>
      </w:r>
      <w:r w:rsidR="00733D93">
        <w:rPr>
          <w:rFonts w:ascii="Arial" w:eastAsia="Calibri" w:hAnsi="Arial" w:cs="Arial"/>
          <w:lang w:eastAsia="en-US"/>
        </w:rPr>
        <w:t xml:space="preserve">„Медиация“, </w:t>
      </w:r>
      <w:r>
        <w:rPr>
          <w:rFonts w:ascii="Arial" w:eastAsia="Calibri" w:hAnsi="Arial" w:cs="Arial"/>
          <w:lang w:eastAsia="en-US"/>
        </w:rPr>
        <w:t>който обаче не е достатъчно разработен и създава проблеми при осъществяване на комуникацията между деловодството на РС и съдебния координатор на ОС.</w:t>
      </w:r>
    </w:p>
    <w:p w14:paraId="0BE6500D" w14:textId="77777777" w:rsidR="0019374C" w:rsidRDefault="00165CD1" w:rsidP="009842B6">
      <w:pPr>
        <w:spacing w:after="60"/>
        <w:ind w:right="96"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Към настоящия момент поради малкия брой дела не може да се направи извод относно ефикасността на тази процедура.</w:t>
      </w:r>
    </w:p>
    <w:p w14:paraId="1D99AB30" w14:textId="438441C0" w:rsidR="0019374C" w:rsidRPr="004A44AE" w:rsidRDefault="00165CD1" w:rsidP="004A44AE">
      <w:pPr>
        <w:pStyle w:val="Heading2"/>
        <w:tabs>
          <w:tab w:val="clear" w:pos="426"/>
        </w:tabs>
        <w:spacing w:before="240" w:after="0"/>
        <w:ind w:left="709" w:hanging="709"/>
        <w:rPr>
          <w:b w:val="0"/>
          <w:bCs w:val="0"/>
        </w:rPr>
      </w:pPr>
      <w:bookmarkStart w:id="18" w:name="_Toc222477864"/>
      <w:r w:rsidRPr="004A44AE">
        <w:rPr>
          <w:b w:val="0"/>
          <w:bCs w:val="0"/>
        </w:rPr>
        <w:t>Квалификация на магистрати и съдебни служители</w:t>
      </w:r>
      <w:bookmarkEnd w:id="18"/>
    </w:p>
    <w:p w14:paraId="2B490736" w14:textId="77777777" w:rsidR="0019374C" w:rsidRDefault="00165CD1" w:rsidP="004A44AE">
      <w:pPr>
        <w:tabs>
          <w:tab w:val="left" w:pos="9027"/>
        </w:tabs>
        <w:spacing w:before="240"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В ОС</w:t>
      </w:r>
      <w:r>
        <w:rPr>
          <w:rFonts w:ascii="Arial" w:eastAsia="Calibri" w:hAnsi="Arial" w:cs="Arial"/>
        </w:rPr>
        <w:t> – </w:t>
      </w:r>
      <w:r>
        <w:rPr>
          <w:rFonts w:ascii="Arial" w:eastAsia="Calibri" w:hAnsi="Arial" w:cs="Arial"/>
          <w:lang w:eastAsia="en-US"/>
        </w:rPr>
        <w:t>Кюстендил работят високо квалифицирани магистрати и служители с дългогодишен опит. Всички единадесет съдии са с ранг „съдия във ВКС и ВАС“.</w:t>
      </w:r>
    </w:p>
    <w:p w14:paraId="2BA673FE" w14:textId="77777777" w:rsidR="0019374C" w:rsidRDefault="00165CD1" w:rsidP="004A44AE">
      <w:pPr>
        <w:tabs>
          <w:tab w:val="left" w:pos="9027"/>
        </w:tabs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През 2025 г. с цел да повишат квалификацията си, съдии и служители са участвали в обучителни програми, организирани от Националния институт на правосъдието, както следва:</w:t>
      </w:r>
    </w:p>
    <w:p w14:paraId="2BBC94CB" w14:textId="3BB9DA37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Пенка Братанова – обучение на тема „Съдиите и прокурорите като лидери и публично личности“, организиран от НИП; демо обучение „Заповедни дела в ЕИСС“, организиран от ИО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АД</w:t>
      </w:r>
      <w:r w:rsidR="00291702" w:rsidRPr="00023A22">
        <w:rPr>
          <w:rFonts w:ascii="Arial" w:eastAsia="DengXian" w:hAnsi="Arial" w:cs="Arial"/>
          <w:color w:val="000000"/>
        </w:rPr>
        <w:t> – </w:t>
      </w:r>
      <w:r w:rsidRPr="004A44AE">
        <w:rPr>
          <w:rFonts w:ascii="Arial" w:eastAsia="Calibri" w:hAnsi="Arial" w:cs="Arial"/>
          <w:lang w:eastAsia="en-US"/>
        </w:rPr>
        <w:t xml:space="preserve">Кюстендил; Зонално съвещание на съдиите от </w:t>
      </w:r>
      <w:r w:rsidRPr="004A44AE">
        <w:rPr>
          <w:rFonts w:ascii="Arial" w:eastAsia="Calibri" w:hAnsi="Arial" w:cs="Arial"/>
          <w:lang w:eastAsia="en-US"/>
        </w:rPr>
        <w:lastRenderedPageBreak/>
        <w:t>района на Апелативен съд</w:t>
      </w:r>
      <w:r w:rsidR="00291702" w:rsidRPr="00023A22">
        <w:rPr>
          <w:rFonts w:ascii="Arial" w:eastAsia="DengXian" w:hAnsi="Arial" w:cs="Arial"/>
          <w:color w:val="000000"/>
        </w:rPr>
        <w:t> – </w:t>
      </w:r>
      <w:r w:rsidRPr="004A44AE">
        <w:rPr>
          <w:rFonts w:ascii="Arial" w:eastAsia="Calibri" w:hAnsi="Arial" w:cs="Arial"/>
          <w:lang w:eastAsia="en-US"/>
        </w:rPr>
        <w:t>София, проведено в гр.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Монтана; обучение „Упражняване на съдебен контрол в досъдебното производство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– практически предизвикателства“, организирано от НИП;</w:t>
      </w:r>
    </w:p>
    <w:p w14:paraId="7CA4E817" w14:textId="493A5901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Росица Савова – онлайн обучение „Правна уредба на юридическите лица с нестопанска цел. Актуални въпроси“, организирано от НИП; регионално обучение „Предизвикателства пред съдията при решаване на спорове, свързани с наследяването“, организирано от НИП в гр.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Трън; Зонално съвещание на съдиите от района на Апелативен съд</w:t>
      </w:r>
      <w:r w:rsidR="00291702" w:rsidRPr="00023A22">
        <w:rPr>
          <w:rFonts w:ascii="Arial" w:eastAsia="DengXian" w:hAnsi="Arial" w:cs="Arial"/>
          <w:color w:val="000000"/>
        </w:rPr>
        <w:t> – </w:t>
      </w:r>
      <w:r w:rsidRPr="004A44AE">
        <w:rPr>
          <w:rFonts w:ascii="Arial" w:eastAsia="Calibri" w:hAnsi="Arial" w:cs="Arial"/>
          <w:lang w:eastAsia="en-US"/>
        </w:rPr>
        <w:t>София, проведено в гр.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Монтана;</w:t>
      </w:r>
    </w:p>
    <w:p w14:paraId="5D68AAF9" w14:textId="71ACC9FF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Надя Георгиева – обучение „Упражняване на съдебен контрол в досъдебното производство – практически предизвикателства“, организирано от НИП;</w:t>
      </w:r>
    </w:p>
    <w:p w14:paraId="1373EC99" w14:textId="564B38EC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Татяна Костадинова – онлайн обучение „Правна уредба на юридическите лица с нестопанска цел. Актуални въпроси“, организирано от НИП; регионално обучение „Предизвикателства пред съдията при решаване на спорове, свързани с наследяването“, организирано от НИП в гр.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Трън; Зонално съвещание на съдиите от района на Апелативен съд</w:t>
      </w:r>
      <w:r w:rsidR="00291702" w:rsidRPr="00023A22">
        <w:rPr>
          <w:rFonts w:ascii="Arial" w:eastAsia="DengXian" w:hAnsi="Arial" w:cs="Arial"/>
          <w:color w:val="000000"/>
        </w:rPr>
        <w:t> – </w:t>
      </w:r>
      <w:r w:rsidRPr="004A44AE">
        <w:rPr>
          <w:rFonts w:ascii="Arial" w:eastAsia="Calibri" w:hAnsi="Arial" w:cs="Arial"/>
          <w:lang w:eastAsia="en-US"/>
        </w:rPr>
        <w:t>София, проведено в гр.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Монтана;</w:t>
      </w:r>
    </w:p>
    <w:p w14:paraId="614870C3" w14:textId="04BB5E7F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Ваня Богоева – Зонално съвещание на съдиите от района на Апелативен съд</w:t>
      </w:r>
      <w:r w:rsidR="00291702" w:rsidRPr="00023A22">
        <w:rPr>
          <w:rFonts w:ascii="Arial" w:eastAsia="DengXian" w:hAnsi="Arial" w:cs="Arial"/>
          <w:color w:val="000000"/>
        </w:rPr>
        <w:t> – </w:t>
      </w:r>
      <w:r w:rsidRPr="004A44AE">
        <w:rPr>
          <w:rFonts w:ascii="Arial" w:eastAsia="Calibri" w:hAnsi="Arial" w:cs="Arial"/>
          <w:lang w:eastAsia="en-US"/>
        </w:rPr>
        <w:t>София, проведено в гр.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Монтана;</w:t>
      </w:r>
    </w:p>
    <w:p w14:paraId="331AD81C" w14:textId="083380F4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Веселина Джонева – обучение „Актуални проблеми по Закона за защита от домашното насилие“, организирано от НИП; регионално обучение „Предизвикателства пред съдията при решаване на спорове, свързани с наследяването“, организирано от НИП в гр.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Трън; обучение „Дигитализация на съдебната система – стъпка към общо европейско пространство в областта на правосъдието“, организирано от НИП; Зонално съвещание на съдиите от района на Апелативен съд</w:t>
      </w:r>
      <w:r w:rsidR="00291702" w:rsidRPr="00023A22">
        <w:rPr>
          <w:rFonts w:ascii="Arial" w:eastAsia="DengXian" w:hAnsi="Arial" w:cs="Arial"/>
          <w:color w:val="000000"/>
        </w:rPr>
        <w:t> – </w:t>
      </w:r>
      <w:r w:rsidRPr="004A44AE">
        <w:rPr>
          <w:rFonts w:ascii="Arial" w:eastAsia="Calibri" w:hAnsi="Arial" w:cs="Arial"/>
          <w:lang w:eastAsia="en-US"/>
        </w:rPr>
        <w:t>София, проведено в гр.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Монтана; хибридно обучение „Защита от неравноправни клаузи и нелоялни търговски практики в договорите за потребителски кредити в заповедното и исковото производство“, организирано от НИП; обучение „Изкуственият интелект – превенция, разследване и налагане на наказания“, организирано от НИП; обучение „Кадастър и регулация – административно-правни и военноправни въпроси“, организирано от НИП;</w:t>
      </w:r>
    </w:p>
    <w:p w14:paraId="27E179E6" w14:textId="6335360A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Елисавета Деянчева</w:t>
      </w:r>
      <w:r w:rsidR="00291702">
        <w:rPr>
          <w:rFonts w:ascii="Arial" w:eastAsia="DengXian" w:hAnsi="Arial" w:cs="Arial"/>
          <w:color w:val="000000"/>
        </w:rPr>
        <w:t xml:space="preserve"> </w:t>
      </w:r>
      <w:r w:rsidR="00291702" w:rsidRPr="00023A22">
        <w:rPr>
          <w:rFonts w:ascii="Arial" w:eastAsia="DengXian" w:hAnsi="Arial" w:cs="Arial"/>
          <w:color w:val="000000"/>
        </w:rPr>
        <w:t>–</w:t>
      </w:r>
      <w:r w:rsidR="00291702">
        <w:rPr>
          <w:rFonts w:ascii="Arial" w:eastAsia="DengXian" w:hAnsi="Arial" w:cs="Arial"/>
          <w:color w:val="000000"/>
        </w:rPr>
        <w:t xml:space="preserve"> </w:t>
      </w:r>
      <w:r w:rsidRPr="004A44AE">
        <w:rPr>
          <w:rFonts w:ascii="Arial" w:eastAsia="Calibri" w:hAnsi="Arial" w:cs="Arial"/>
          <w:lang w:eastAsia="en-US"/>
        </w:rPr>
        <w:t>регионално обучение „Предизвикателства пред съдията при решаване на спорове, свързани с наследяването“, организирано от НИП в гр.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Трън; Зонално съвещание на съдиите от района на Апелативен съд</w:t>
      </w:r>
      <w:r w:rsidR="00291702" w:rsidRPr="00023A22">
        <w:rPr>
          <w:rFonts w:ascii="Arial" w:eastAsia="DengXian" w:hAnsi="Arial" w:cs="Arial"/>
          <w:color w:val="000000"/>
        </w:rPr>
        <w:t> – </w:t>
      </w:r>
      <w:r w:rsidRPr="004A44AE">
        <w:rPr>
          <w:rFonts w:ascii="Arial" w:eastAsia="Calibri" w:hAnsi="Arial" w:cs="Arial"/>
          <w:lang w:eastAsia="en-US"/>
        </w:rPr>
        <w:t>София, проведено в гр.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Монтана;</w:t>
      </w:r>
    </w:p>
    <w:p w14:paraId="100E2A39" w14:textId="63FD2CF6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Николай Николов – Зонално съвещание на съдиите от района на Апелативен съд</w:t>
      </w:r>
      <w:r w:rsidR="00291702" w:rsidRPr="00023A22">
        <w:rPr>
          <w:rFonts w:ascii="Arial" w:eastAsia="DengXian" w:hAnsi="Arial" w:cs="Arial"/>
          <w:color w:val="000000"/>
        </w:rPr>
        <w:t> – </w:t>
      </w:r>
      <w:r w:rsidRPr="004A44AE">
        <w:rPr>
          <w:rFonts w:ascii="Arial" w:eastAsia="Calibri" w:hAnsi="Arial" w:cs="Arial"/>
          <w:lang w:eastAsia="en-US"/>
        </w:rPr>
        <w:t>София, проведено в гр.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Монтана;</w:t>
      </w:r>
    </w:p>
    <w:p w14:paraId="0A7692FE" w14:textId="75BD3BBC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Йоланда Цекова</w:t>
      </w:r>
      <w:r w:rsidR="00291702">
        <w:rPr>
          <w:rFonts w:ascii="Arial" w:eastAsia="DengXian" w:hAnsi="Arial" w:cs="Arial"/>
          <w:color w:val="000000"/>
        </w:rPr>
        <w:t xml:space="preserve"> </w:t>
      </w:r>
      <w:r w:rsidR="00291702" w:rsidRPr="00023A22">
        <w:rPr>
          <w:rFonts w:ascii="Arial" w:eastAsia="DengXian" w:hAnsi="Arial" w:cs="Arial"/>
          <w:color w:val="000000"/>
        </w:rPr>
        <w:t>–</w:t>
      </w:r>
      <w:r w:rsidR="00291702">
        <w:rPr>
          <w:rFonts w:ascii="Arial" w:eastAsia="DengXian" w:hAnsi="Arial" w:cs="Arial"/>
          <w:color w:val="000000"/>
        </w:rPr>
        <w:t xml:space="preserve"> </w:t>
      </w:r>
      <w:r w:rsidRPr="004A44AE">
        <w:rPr>
          <w:rFonts w:ascii="Arial" w:eastAsia="Calibri" w:hAnsi="Arial" w:cs="Arial"/>
          <w:lang w:eastAsia="en-US"/>
        </w:rPr>
        <w:t>Зонално съвещание на съдиите от района на Апелативен съд</w:t>
      </w:r>
      <w:r w:rsidR="00291702" w:rsidRPr="00023A22">
        <w:rPr>
          <w:rFonts w:ascii="Arial" w:eastAsia="DengXian" w:hAnsi="Arial" w:cs="Arial"/>
          <w:color w:val="000000"/>
        </w:rPr>
        <w:t> – </w:t>
      </w:r>
      <w:r w:rsidRPr="004A44AE">
        <w:rPr>
          <w:rFonts w:ascii="Arial" w:eastAsia="Calibri" w:hAnsi="Arial" w:cs="Arial"/>
          <w:lang w:eastAsia="en-US"/>
        </w:rPr>
        <w:t>София, проведено в гр.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Монтана;</w:t>
      </w:r>
    </w:p>
    <w:p w14:paraId="01F1DC4A" w14:textId="112269C9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Мина Павлова – регионално обучение „Предизвикателства пред съдията при решаване на спорове, свързани с наследяването“, организирано от НИП в гр.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Трън; Зонално съвещание на съдиите от района на Апелативен съд</w:t>
      </w:r>
      <w:r w:rsidR="00291702" w:rsidRPr="00023A22">
        <w:rPr>
          <w:rFonts w:ascii="Arial" w:eastAsia="DengXian" w:hAnsi="Arial" w:cs="Arial"/>
          <w:color w:val="000000"/>
        </w:rPr>
        <w:t> –</w:t>
      </w:r>
      <w:r w:rsidR="00291702">
        <w:rPr>
          <w:rFonts w:ascii="Arial" w:eastAsia="DengXian" w:hAnsi="Arial" w:cs="Arial"/>
          <w:color w:val="000000"/>
        </w:rPr>
        <w:t xml:space="preserve"> </w:t>
      </w:r>
      <w:r w:rsidRPr="004A44AE">
        <w:rPr>
          <w:rFonts w:ascii="Arial" w:eastAsia="Calibri" w:hAnsi="Arial" w:cs="Arial"/>
          <w:lang w:eastAsia="en-US"/>
        </w:rPr>
        <w:t>София, проведено в гр.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Монтана;</w:t>
      </w:r>
    </w:p>
    <w:p w14:paraId="369CB755" w14:textId="7040F193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Йоана Такова – обучение „Правна уредба на юридическите лица с нестопанска цел. Актуални въпроси“, организирано от НИП; Зонално съвещание на съдиите от района на Апелативен съд-София, проведено в гр.</w:t>
      </w:r>
      <w:r w:rsidR="00291702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 xml:space="preserve">Монтана; обучение „Надграждане на практическите умения на съдиите, разглеждащи </w:t>
      </w:r>
      <w:r w:rsidRPr="004A44AE">
        <w:rPr>
          <w:rFonts w:ascii="Arial" w:eastAsia="Calibri" w:hAnsi="Arial" w:cs="Arial"/>
          <w:lang w:eastAsia="en-US"/>
        </w:rPr>
        <w:lastRenderedPageBreak/>
        <w:t>наказателни дела за работа с финансови и икономически данни и счетоводни документи“, организирано от НИП и Фондация Америка за България;</w:t>
      </w:r>
    </w:p>
    <w:p w14:paraId="3532176A" w14:textId="0A95F54E" w:rsidR="0019374C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Посочените по-горе регионални обучения бяха организирани и финансирани по силата на сключен договор за партньорство с НИП по линия на ОПДУ и се проведоха съвместно със съдии от района на ОС</w:t>
      </w:r>
      <w:r w:rsidRPr="004A44AE">
        <w:rPr>
          <w:rFonts w:ascii="Arial" w:eastAsia="Calibri" w:hAnsi="Arial" w:cs="Arial"/>
          <w:lang w:eastAsia="en-US"/>
        </w:rPr>
        <w:t> – </w:t>
      </w:r>
      <w:r>
        <w:rPr>
          <w:rFonts w:ascii="Arial" w:eastAsia="Calibri" w:hAnsi="Arial" w:cs="Arial"/>
          <w:lang w:eastAsia="en-US"/>
        </w:rPr>
        <w:t>Благоевград и О</w:t>
      </w:r>
      <w:r w:rsidR="00733D93">
        <w:rPr>
          <w:rFonts w:ascii="Arial" w:eastAsia="Calibri" w:hAnsi="Arial" w:cs="Arial"/>
          <w:lang w:eastAsia="en-US"/>
        </w:rPr>
        <w:t>С</w:t>
      </w:r>
      <w:r w:rsidR="00291702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eastAsia="Calibri" w:hAnsi="Arial" w:cs="Arial"/>
          <w:lang w:eastAsia="en-US"/>
        </w:rPr>
        <w:t>Перник.</w:t>
      </w:r>
    </w:p>
    <w:p w14:paraId="5DB91EB0" w14:textId="77777777" w:rsidR="0019374C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При голям интерес се проведе и станалото вече традиционно зонално съвещание за съдии от апелативния район на САС в гр. Кюстендил, наложено като ползотворна форма на обучение и радващо на внимание от страна на съдиите от нашия съдебен окръг.</w:t>
      </w:r>
    </w:p>
    <w:p w14:paraId="21DB3655" w14:textId="77777777" w:rsidR="0019374C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Активно участие в провежданите присъствени и дистанционни обучения взеха и следните съдебни служители:</w:t>
      </w:r>
    </w:p>
    <w:p w14:paraId="71C02009" w14:textId="404F535D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Емилия Атанасова – обучение „ЕИСС практикум: Практически въпроси и решения в работата на съдебната администрация“, организирано от НИП в гр.</w:t>
      </w:r>
      <w:r w:rsidR="004F4DCA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 xml:space="preserve">Благоевград; </w:t>
      </w:r>
    </w:p>
    <w:p w14:paraId="7299EC35" w14:textId="3E3DF3EC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Иван Боцев – обучение „ЕИСС практикум: Практически въпроси и решения в работата на съдебната администрация“, организирано от НИП в гр.</w:t>
      </w:r>
      <w:r w:rsidR="004F4DCA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Благоевград;</w:t>
      </w:r>
    </w:p>
    <w:p w14:paraId="16079FAC" w14:textId="0A96CDB1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Ралица Костадинова – Участие в работна среща на съдебните служители от съдилищата и прокуратурата на югозападен съдебен район, организирана от РС</w:t>
      </w:r>
      <w:r w:rsidR="004F4DCA" w:rsidRPr="00023A22">
        <w:rPr>
          <w:rFonts w:ascii="Arial" w:eastAsia="DengXian" w:hAnsi="Arial" w:cs="Arial"/>
          <w:color w:val="000000"/>
        </w:rPr>
        <w:t> – </w:t>
      </w:r>
      <w:r w:rsidRPr="004A44AE">
        <w:rPr>
          <w:rFonts w:ascii="Arial" w:eastAsia="Calibri" w:hAnsi="Arial" w:cs="Arial"/>
          <w:lang w:eastAsia="en-US"/>
        </w:rPr>
        <w:t>Разлог;</w:t>
      </w:r>
    </w:p>
    <w:p w14:paraId="3D854B0C" w14:textId="15D4D7E9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Йорданка Неделчева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="004F4DCA" w:rsidRPr="00023A22">
        <w:rPr>
          <w:rFonts w:ascii="Arial" w:eastAsia="DengXian" w:hAnsi="Arial" w:cs="Arial"/>
          <w:color w:val="000000"/>
        </w:rPr>
        <w:t>–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Pr="004A44AE">
        <w:rPr>
          <w:rFonts w:ascii="Arial" w:eastAsia="Calibri" w:hAnsi="Arial" w:cs="Arial"/>
          <w:lang w:eastAsia="en-US"/>
        </w:rPr>
        <w:t>Участие в работна среща на съдебните служители от съдилищата и прокуратурата на югозападен съдебен район, организирана от РС</w:t>
      </w:r>
      <w:r w:rsidR="004F4DCA" w:rsidRPr="00023A22">
        <w:rPr>
          <w:rFonts w:ascii="Arial" w:eastAsia="DengXian" w:hAnsi="Arial" w:cs="Arial"/>
          <w:color w:val="000000"/>
        </w:rPr>
        <w:t> – </w:t>
      </w:r>
      <w:r w:rsidRPr="004A44AE">
        <w:rPr>
          <w:rFonts w:ascii="Arial" w:eastAsia="Calibri" w:hAnsi="Arial" w:cs="Arial"/>
          <w:lang w:eastAsia="en-US"/>
        </w:rPr>
        <w:t>Разлог; обучение „Надграждане на практическите умения на съдиите, разглеждащи наказателни дела за работа с финансови и икономически данни и счетоводни документи“, организирано от НИП и Фондация Америка за България;</w:t>
      </w:r>
    </w:p>
    <w:p w14:paraId="3D9CE2BA" w14:textId="18A41BA6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Владимир Владимиров – уебинар „Комуникацията с медиите и имиджът на съдията“, организиран от НИП; обучение „Езикови правила в съдебните документи: Лексикални грешки“, организиран от НИП; смесено обучение „Кризисен PR на съдебната система. Избягване и управление на репутационна криза“, организирано от НИП;</w:t>
      </w:r>
    </w:p>
    <w:p w14:paraId="46B2CB78" w14:textId="200EF2AF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Мирослава Величкова – обучение „ЕИСС практикум: Практически въпроси и решения в работата на съдебната администрация“, организирано от НИП в гр.</w:t>
      </w:r>
      <w:r w:rsidR="004F4DCA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Благоевград;</w:t>
      </w:r>
    </w:p>
    <w:p w14:paraId="54348286" w14:textId="7880EA61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Румяна Воденичарска – уебинар „Регламенти за връчване на документи и за събиране на доказателства по граждански и търговски дела. Използване на децентрализираната информационна система, е-CODEX“, организиран от НИП; уебинар „ЕИСС практикум: Гражданско деловодство в окръжните съдилища“, организиран от НИП; обучение „ЕИСС практикум: Практически въпроси и решения в работата на съдебната администрация“, организирано от НИП в гр.</w:t>
      </w:r>
      <w:r w:rsidR="004F4DCA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Благоевград;</w:t>
      </w:r>
    </w:p>
    <w:p w14:paraId="7D8036E7" w14:textId="00BA63C6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Миглена Стоилова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="004F4DCA" w:rsidRPr="00023A22">
        <w:rPr>
          <w:rFonts w:ascii="Arial" w:eastAsia="DengXian" w:hAnsi="Arial" w:cs="Arial"/>
          <w:color w:val="000000"/>
        </w:rPr>
        <w:t>–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Pr="004A44AE">
        <w:rPr>
          <w:rFonts w:ascii="Arial" w:eastAsia="Calibri" w:hAnsi="Arial" w:cs="Arial"/>
          <w:lang w:eastAsia="en-US"/>
        </w:rPr>
        <w:t>Участие в работна среща на съдебните служители от съдилищата и прокуратурата на югозападен съдебен район, организирана от РС</w:t>
      </w:r>
      <w:r w:rsidR="004F4DCA" w:rsidRPr="00023A22">
        <w:rPr>
          <w:rFonts w:ascii="Arial" w:eastAsia="DengXian" w:hAnsi="Arial" w:cs="Arial"/>
          <w:color w:val="000000"/>
        </w:rPr>
        <w:t> – </w:t>
      </w:r>
      <w:r w:rsidRPr="004A44AE">
        <w:rPr>
          <w:rFonts w:ascii="Arial" w:eastAsia="Calibri" w:hAnsi="Arial" w:cs="Arial"/>
          <w:lang w:eastAsia="en-US"/>
        </w:rPr>
        <w:t>Разлог;</w:t>
      </w:r>
    </w:p>
    <w:p w14:paraId="3AC72F29" w14:textId="18BBF098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Ивона Иванова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="004F4DCA" w:rsidRPr="00023A22">
        <w:rPr>
          <w:rFonts w:ascii="Arial" w:eastAsia="DengXian" w:hAnsi="Arial" w:cs="Arial"/>
          <w:color w:val="000000"/>
        </w:rPr>
        <w:t>–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Pr="004A44AE">
        <w:rPr>
          <w:rFonts w:ascii="Arial" w:eastAsia="Calibri" w:hAnsi="Arial" w:cs="Arial"/>
          <w:lang w:eastAsia="en-US"/>
        </w:rPr>
        <w:t>Участие в работна среща на съдебните служители от съдилищата и прокуратурата на югозападен съдебен район, организирана от РС</w:t>
      </w:r>
      <w:r w:rsidR="004F4DCA" w:rsidRPr="00023A22">
        <w:rPr>
          <w:rFonts w:ascii="Arial" w:eastAsia="DengXian" w:hAnsi="Arial" w:cs="Arial"/>
          <w:color w:val="000000"/>
        </w:rPr>
        <w:t> – </w:t>
      </w:r>
      <w:r w:rsidRPr="004A44AE">
        <w:rPr>
          <w:rFonts w:ascii="Arial" w:eastAsia="Calibri" w:hAnsi="Arial" w:cs="Arial"/>
          <w:lang w:eastAsia="en-US"/>
        </w:rPr>
        <w:t>Разлог;</w:t>
      </w:r>
    </w:p>
    <w:p w14:paraId="0668F976" w14:textId="5AACBE28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lastRenderedPageBreak/>
        <w:t>Антоанета Георгиева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="004F4DCA" w:rsidRPr="00023A22">
        <w:rPr>
          <w:rFonts w:ascii="Arial" w:eastAsia="DengXian" w:hAnsi="Arial" w:cs="Arial"/>
          <w:color w:val="000000"/>
        </w:rPr>
        <w:t>–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Pr="004A44AE">
        <w:rPr>
          <w:rFonts w:ascii="Arial" w:eastAsia="Calibri" w:hAnsi="Arial" w:cs="Arial"/>
          <w:lang w:eastAsia="en-US"/>
        </w:rPr>
        <w:t>обучение „ЕИСС практикум: Практически въпроси и решения в работата на съдебната администрация“, организирано от НИП в гр.</w:t>
      </w:r>
      <w:r w:rsidR="004F4DCA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Благоевград;</w:t>
      </w:r>
    </w:p>
    <w:p w14:paraId="0436D4E0" w14:textId="74B47E1D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Маргарита Чернева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="004F4DCA" w:rsidRPr="00023A22">
        <w:rPr>
          <w:rFonts w:ascii="Arial" w:eastAsia="DengXian" w:hAnsi="Arial" w:cs="Arial"/>
          <w:color w:val="000000"/>
        </w:rPr>
        <w:t>–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Pr="004A44AE">
        <w:rPr>
          <w:rFonts w:ascii="Arial" w:eastAsia="Calibri" w:hAnsi="Arial" w:cs="Arial"/>
          <w:lang w:eastAsia="en-US"/>
        </w:rPr>
        <w:t>обучение „ЕИСС практикум: Практически въпроси и решения в работата на съдебната администрация“, организирано от НИП в гр.</w:t>
      </w:r>
      <w:r w:rsidR="004F4DCA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Благоевград;</w:t>
      </w:r>
    </w:p>
    <w:p w14:paraId="469140E9" w14:textId="2B8A6B18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Елеонора Борисова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="004F4DCA" w:rsidRPr="00023A22">
        <w:rPr>
          <w:rFonts w:ascii="Arial" w:eastAsia="DengXian" w:hAnsi="Arial" w:cs="Arial"/>
          <w:color w:val="000000"/>
        </w:rPr>
        <w:t>–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Pr="004A44AE">
        <w:rPr>
          <w:rFonts w:ascii="Arial" w:eastAsia="Calibri" w:hAnsi="Arial" w:cs="Arial"/>
          <w:lang w:eastAsia="en-US"/>
        </w:rPr>
        <w:t>обучение „Практическо приложение на основните принципи в административната дейност на новоназначени съдебни служители“, организирано от НИП; обучение „ЕИСС практикум: Практически въпроси и решения в работата на съдебната администрация“, организирано от НИП в гр.</w:t>
      </w:r>
      <w:r w:rsidR="004F4DCA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Благоевград;</w:t>
      </w:r>
    </w:p>
    <w:p w14:paraId="4D73F293" w14:textId="77777777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Кристина Златкова – обучение „Специфики в работната среда и ключови подходи за ефективни работни процеси във финансово-счетоводните звена в органите на съдебната власт“, организирано от НИП;</w:t>
      </w:r>
    </w:p>
    <w:p w14:paraId="742DD9A0" w14:textId="77777777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Елица Станимирова – уебинар „Повишаване на дигиталната компетентност на съдебната администрация: ефективна работа с Microsoft Word“, организиран от НИП;</w:t>
      </w:r>
    </w:p>
    <w:p w14:paraId="1E02C25E" w14:textId="47473350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Ели Крумова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="004F4DCA" w:rsidRPr="00023A22">
        <w:rPr>
          <w:rFonts w:ascii="Arial" w:eastAsia="DengXian" w:hAnsi="Arial" w:cs="Arial"/>
          <w:color w:val="000000"/>
        </w:rPr>
        <w:t>–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Pr="004A44AE">
        <w:rPr>
          <w:rFonts w:ascii="Arial" w:eastAsia="Calibri" w:hAnsi="Arial" w:cs="Arial"/>
          <w:lang w:eastAsia="en-US"/>
        </w:rPr>
        <w:t>обучение „ЕИСС практикум: Практически въпроси и решения в работата на съдебната администрация“, организирано от НИП в гр.</w:t>
      </w:r>
      <w:r w:rsidR="004F4DCA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Благоевград;</w:t>
      </w:r>
    </w:p>
    <w:p w14:paraId="6AE751B5" w14:textId="11885A3C" w:rsidR="0019374C" w:rsidRPr="004A44AE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4A44AE">
        <w:rPr>
          <w:rFonts w:ascii="Arial" w:eastAsia="Calibri" w:hAnsi="Arial" w:cs="Arial"/>
          <w:lang w:eastAsia="en-US"/>
        </w:rPr>
        <w:t>Симеон Симеонов - обучение „ЕИСС практикум: Практически въпроси и решения в работата на съдебната администрация“, организирано от НИП в гр.</w:t>
      </w:r>
      <w:r w:rsidR="004F4DCA">
        <w:rPr>
          <w:rFonts w:ascii="Arial" w:eastAsia="Calibri" w:hAnsi="Arial" w:cs="Arial"/>
          <w:lang w:eastAsia="en-US"/>
        </w:rPr>
        <w:t> </w:t>
      </w:r>
      <w:r w:rsidRPr="004A44AE">
        <w:rPr>
          <w:rFonts w:ascii="Arial" w:eastAsia="Calibri" w:hAnsi="Arial" w:cs="Arial"/>
          <w:lang w:eastAsia="en-US"/>
        </w:rPr>
        <w:t>Благоевград;</w:t>
      </w:r>
    </w:p>
    <w:p w14:paraId="47368A7C" w14:textId="4E51541E" w:rsidR="0019374C" w:rsidRDefault="00165CD1" w:rsidP="004A44AE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Тези участия сочат за засилен интерес </w:t>
      </w:r>
      <w:r w:rsidR="004F4DCA">
        <w:rPr>
          <w:rFonts w:ascii="Arial" w:eastAsia="Calibri" w:hAnsi="Arial" w:cs="Arial"/>
          <w:lang w:eastAsia="en-US"/>
        </w:rPr>
        <w:t>към</w:t>
      </w:r>
      <w:r>
        <w:rPr>
          <w:rFonts w:ascii="Arial" w:eastAsia="Calibri" w:hAnsi="Arial" w:cs="Arial"/>
          <w:lang w:eastAsia="en-US"/>
        </w:rPr>
        <w:t xml:space="preserve"> усвояване на новите технологии и подобряване на професионалната компетентност на съдебните служители.</w:t>
      </w:r>
    </w:p>
    <w:p w14:paraId="126B8919" w14:textId="10A8EA63" w:rsidR="0019374C" w:rsidRPr="001C2D9D" w:rsidRDefault="00165CD1" w:rsidP="001C2D9D">
      <w:pPr>
        <w:pStyle w:val="Heading2"/>
        <w:tabs>
          <w:tab w:val="clear" w:pos="426"/>
        </w:tabs>
        <w:spacing w:before="240" w:after="240"/>
        <w:ind w:left="709" w:hanging="709"/>
        <w:rPr>
          <w:b w:val="0"/>
          <w:bCs w:val="0"/>
        </w:rPr>
      </w:pPr>
      <w:bookmarkStart w:id="19" w:name="_Toc222477865"/>
      <w:r w:rsidRPr="001C2D9D">
        <w:rPr>
          <w:b w:val="0"/>
          <w:bCs w:val="0"/>
        </w:rPr>
        <w:t>Връзки с обществото и медиите</w:t>
      </w:r>
      <w:bookmarkEnd w:id="19"/>
    </w:p>
    <w:p w14:paraId="42773396" w14:textId="5EDC5549" w:rsidR="0019374C" w:rsidRPr="00476917" w:rsidRDefault="00165CD1" w:rsidP="001C2D9D">
      <w:pPr>
        <w:spacing w:before="240" w:after="60"/>
        <w:ind w:firstLine="709"/>
        <w:jc w:val="both"/>
        <w:rPr>
          <w:rFonts w:ascii="Arial" w:eastAsia="Arial Unicode MS" w:hAnsi="Arial" w:cs="Arial"/>
          <w:color w:val="000000"/>
        </w:rPr>
      </w:pPr>
      <w:r w:rsidRPr="00476917">
        <w:rPr>
          <w:rFonts w:ascii="Arial" w:eastAsia="Calibri" w:hAnsi="Arial" w:cs="Arial"/>
          <w:lang w:eastAsia="en-US"/>
        </w:rPr>
        <w:t>Изключително активна е ролята на служителя „Връзки с обществеността“ при осъществяване на комуникацията с медиите. През 2025</w:t>
      </w:r>
      <w:r w:rsidR="004F4DCA">
        <w:rPr>
          <w:rFonts w:ascii="Arial" w:eastAsia="Calibri" w:hAnsi="Arial" w:cs="Arial"/>
          <w:lang w:eastAsia="en-US"/>
        </w:rPr>
        <w:t> </w:t>
      </w:r>
      <w:r w:rsidRPr="00476917">
        <w:rPr>
          <w:rFonts w:ascii="Arial" w:eastAsia="Calibri" w:hAnsi="Arial" w:cs="Arial"/>
          <w:lang w:eastAsia="en-US"/>
        </w:rPr>
        <w:t xml:space="preserve">г. са изготвени </w:t>
      </w:r>
      <w:r w:rsidRPr="00476917">
        <w:rPr>
          <w:rFonts w:ascii="Arial" w:eastAsia="DengXian" w:hAnsi="Arial" w:cs="Arial"/>
          <w:b/>
        </w:rPr>
        <w:t>239 Съобщения по дела и Прессъобщения</w:t>
      </w:r>
      <w:r w:rsidRPr="00476917">
        <w:rPr>
          <w:rFonts w:ascii="Arial" w:eastAsia="DengXian" w:hAnsi="Arial" w:cs="Arial"/>
        </w:rPr>
        <w:t>, които са публикувани на сайтовете на Окръжен съд</w:t>
      </w:r>
      <w:r w:rsidR="004F4DCA" w:rsidRPr="00023A22">
        <w:rPr>
          <w:rFonts w:ascii="Arial" w:eastAsia="DengXian" w:hAnsi="Arial" w:cs="Arial"/>
          <w:color w:val="000000"/>
        </w:rPr>
        <w:t> – </w:t>
      </w:r>
      <w:r w:rsidRPr="00476917">
        <w:rPr>
          <w:rFonts w:ascii="Arial" w:eastAsia="DengXian" w:hAnsi="Arial" w:cs="Arial"/>
        </w:rPr>
        <w:t>Кюстендил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="004F4DCA" w:rsidRPr="00023A22">
        <w:rPr>
          <w:rFonts w:ascii="Arial" w:eastAsia="DengXian" w:hAnsi="Arial" w:cs="Arial"/>
          <w:color w:val="000000"/>
        </w:rPr>
        <w:t>–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Pr="00476917">
        <w:rPr>
          <w:rFonts w:ascii="Arial" w:eastAsia="DengXian" w:hAnsi="Arial" w:cs="Arial"/>
        </w:rPr>
        <w:t>89</w:t>
      </w:r>
      <w:r w:rsidR="004F4DCA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>броя, Районен съд</w:t>
      </w:r>
      <w:r w:rsidR="004F4DCA" w:rsidRPr="00023A22">
        <w:rPr>
          <w:rFonts w:ascii="Arial" w:eastAsia="DengXian" w:hAnsi="Arial" w:cs="Arial"/>
          <w:color w:val="000000"/>
        </w:rPr>
        <w:t> – </w:t>
      </w:r>
      <w:r w:rsidRPr="00476917">
        <w:rPr>
          <w:rFonts w:ascii="Arial" w:eastAsia="DengXian" w:hAnsi="Arial" w:cs="Arial"/>
        </w:rPr>
        <w:t>Кюстендил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="004F4DCA" w:rsidRPr="00023A22">
        <w:rPr>
          <w:rFonts w:ascii="Arial" w:eastAsia="DengXian" w:hAnsi="Arial" w:cs="Arial"/>
          <w:color w:val="000000"/>
        </w:rPr>
        <w:t>–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Pr="00476917">
        <w:rPr>
          <w:rFonts w:ascii="Arial" w:eastAsia="DengXian" w:hAnsi="Arial" w:cs="Arial"/>
        </w:rPr>
        <w:t>82</w:t>
      </w:r>
      <w:r w:rsidR="004F4DCA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>бр. и Районен съд</w:t>
      </w:r>
      <w:r w:rsidR="004F4DCA" w:rsidRPr="00023A22">
        <w:rPr>
          <w:rFonts w:ascii="Arial" w:eastAsia="DengXian" w:hAnsi="Arial" w:cs="Arial"/>
          <w:color w:val="000000"/>
        </w:rPr>
        <w:t> – </w:t>
      </w:r>
      <w:r w:rsidRPr="00476917">
        <w:rPr>
          <w:rFonts w:ascii="Arial" w:eastAsia="DengXian" w:hAnsi="Arial" w:cs="Arial"/>
        </w:rPr>
        <w:t>Дупница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="004F4DCA" w:rsidRPr="00023A22">
        <w:rPr>
          <w:rFonts w:ascii="Arial" w:eastAsia="DengXian" w:hAnsi="Arial" w:cs="Arial"/>
          <w:color w:val="000000"/>
        </w:rPr>
        <w:t>–</w:t>
      </w:r>
      <w:r w:rsidR="004F4DCA">
        <w:rPr>
          <w:rFonts w:ascii="Arial" w:eastAsia="DengXian" w:hAnsi="Arial" w:cs="Arial"/>
          <w:color w:val="000000"/>
        </w:rPr>
        <w:t xml:space="preserve"> </w:t>
      </w:r>
      <w:r w:rsidRPr="00476917">
        <w:rPr>
          <w:rFonts w:ascii="Arial" w:eastAsia="DengXian" w:hAnsi="Arial" w:cs="Arial"/>
        </w:rPr>
        <w:t>68</w:t>
      </w:r>
      <w:r w:rsidR="004F4DCA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 xml:space="preserve">бр., както и на Фейсбук страницата „Кюстендилски съдебен район“. Всички те са изпратени до медиите и по този начин работата на трите съдилища е станала достояние до широк кръг от обществеността. </w:t>
      </w:r>
      <w:r w:rsidRPr="00476917">
        <w:rPr>
          <w:rFonts w:ascii="Arial" w:eastAsia="Arial Unicode MS" w:hAnsi="Arial" w:cs="Arial"/>
          <w:color w:val="000000"/>
        </w:rPr>
        <w:t>Служителят „Връзки с обществеността“ прави ежедневен мониторинг на публикациите в медиите за работата на съда и следи за необходимост от право на отговор, какъвто през 2025 г. не се е налагал. Той изготвя през годината и отговори по поставени от журналисти въпроси относно работата на трите съдилища в района. Фейсбук страницата „Кюстендилски съдебен район“ има над 1</w:t>
      </w:r>
      <w:r w:rsidR="004F4DCA">
        <w:rPr>
          <w:rFonts w:ascii="Arial" w:eastAsia="Arial Unicode MS" w:hAnsi="Arial" w:cs="Arial"/>
          <w:color w:val="000000"/>
        </w:rPr>
        <w:t> </w:t>
      </w:r>
      <w:r w:rsidRPr="00476917">
        <w:rPr>
          <w:rFonts w:ascii="Arial" w:eastAsia="Arial Unicode MS" w:hAnsi="Arial" w:cs="Arial"/>
          <w:color w:val="000000"/>
        </w:rPr>
        <w:t xml:space="preserve">400 последователи, от България и още над 10 държави. </w:t>
      </w:r>
    </w:p>
    <w:p w14:paraId="7202E179" w14:textId="37A7C304" w:rsidR="0019374C" w:rsidRPr="00476917" w:rsidRDefault="00165CD1" w:rsidP="001C2D9D">
      <w:pPr>
        <w:spacing w:after="60"/>
        <w:ind w:firstLine="709"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Основните събития през 2025 година в сектор „Връзки с обществеността“ бяха свързани с Областния ученически конкурс</w:t>
      </w:r>
      <w:r w:rsidR="004F4DCA">
        <w:rPr>
          <w:rFonts w:ascii="Arial" w:eastAsia="DengXian" w:hAnsi="Arial" w:cs="Arial"/>
        </w:rPr>
        <w:t xml:space="preserve"> </w:t>
      </w:r>
      <w:r w:rsidRPr="00476917">
        <w:rPr>
          <w:rFonts w:ascii="Arial" w:eastAsia="DengXian" w:hAnsi="Arial" w:cs="Arial"/>
        </w:rPr>
        <w:t>„В страната на Справедливостта“, съвместния проект с немската неправителствена организация „Харта 22“ – „Свободата да знаеш“, кампанията срещу насилието и агресията в училище – „Да не се нападаме! Да си помагаме“.</w:t>
      </w:r>
    </w:p>
    <w:p w14:paraId="7390D2F1" w14:textId="08451504" w:rsidR="0019374C" w:rsidRPr="00476917" w:rsidRDefault="00165CD1" w:rsidP="001C2D9D">
      <w:pPr>
        <w:spacing w:after="60"/>
        <w:ind w:firstLine="709"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  <w:b/>
        </w:rPr>
        <w:lastRenderedPageBreak/>
        <w:t>Ученическият конкурс „В страната на Справедливостта“</w:t>
      </w:r>
      <w:r w:rsidRPr="00476917">
        <w:rPr>
          <w:rFonts w:ascii="Arial" w:eastAsia="DengXian" w:hAnsi="Arial" w:cs="Arial"/>
        </w:rPr>
        <w:t xml:space="preserve"> се организира за шеста поредна година от Окръжен съд</w:t>
      </w:r>
      <w:r w:rsidR="00723FD5" w:rsidRPr="00023A22">
        <w:rPr>
          <w:rFonts w:ascii="Arial" w:eastAsia="DengXian" w:hAnsi="Arial" w:cs="Arial"/>
          <w:color w:val="000000"/>
        </w:rPr>
        <w:t> – </w:t>
      </w:r>
      <w:r w:rsidRPr="00476917">
        <w:rPr>
          <w:rFonts w:ascii="Arial" w:eastAsia="DengXian" w:hAnsi="Arial" w:cs="Arial"/>
        </w:rPr>
        <w:t>Кюстендил, заедно с районните съдилища в Дупница и Кюстендил, като част от Образователната програма „Съдебната</w:t>
      </w:r>
      <w:r w:rsidR="00723FD5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>власт</w:t>
      </w:r>
      <w:r w:rsidR="00723FD5" w:rsidRPr="00023A22">
        <w:rPr>
          <w:rFonts w:ascii="Arial" w:eastAsia="DengXian" w:hAnsi="Arial" w:cs="Arial"/>
          <w:color w:val="000000"/>
        </w:rPr>
        <w:t> – </w:t>
      </w:r>
      <w:r w:rsidRPr="00476917">
        <w:rPr>
          <w:rFonts w:ascii="Arial" w:eastAsia="DengXian" w:hAnsi="Arial" w:cs="Arial"/>
        </w:rPr>
        <w:t>информиран избор и гражданско доверие. Отворени съдилища и прокуратури”, която се осъществява по споразумение между ВСС и Министерството на образованието и науката.</w:t>
      </w:r>
    </w:p>
    <w:p w14:paraId="15F96EA6" w14:textId="17BF5C15" w:rsidR="0019374C" w:rsidRPr="00476917" w:rsidRDefault="00165CD1" w:rsidP="001C2D9D">
      <w:pPr>
        <w:spacing w:after="60"/>
        <w:ind w:firstLine="709"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Три категории „Литературно творчество“, „Изобразително изкуство“ и „Фотография“, рекорден брой участници</w:t>
      </w:r>
      <w:r w:rsidR="00723FD5">
        <w:rPr>
          <w:rFonts w:ascii="Arial" w:eastAsia="DengXian" w:hAnsi="Arial" w:cs="Arial"/>
          <w:color w:val="000000"/>
        </w:rPr>
        <w:t xml:space="preserve"> </w:t>
      </w:r>
      <w:r w:rsidR="00723FD5" w:rsidRPr="00023A22">
        <w:rPr>
          <w:rFonts w:ascii="Arial" w:eastAsia="DengXian" w:hAnsi="Arial" w:cs="Arial"/>
          <w:color w:val="000000"/>
        </w:rPr>
        <w:t>–</w:t>
      </w:r>
      <w:r w:rsidR="00723FD5">
        <w:rPr>
          <w:rFonts w:ascii="Arial" w:eastAsia="DengXian" w:hAnsi="Arial" w:cs="Arial"/>
          <w:color w:val="000000"/>
        </w:rPr>
        <w:t xml:space="preserve"> </w:t>
      </w:r>
      <w:r w:rsidRPr="00476917">
        <w:rPr>
          <w:rFonts w:ascii="Arial" w:eastAsia="DengXian" w:hAnsi="Arial" w:cs="Arial"/>
        </w:rPr>
        <w:t>245, характеризират Областния ученически конкурс</w:t>
      </w:r>
      <w:r w:rsidR="00723FD5">
        <w:rPr>
          <w:rFonts w:ascii="Arial" w:eastAsia="DengXian" w:hAnsi="Arial" w:cs="Arial"/>
        </w:rPr>
        <w:t xml:space="preserve"> </w:t>
      </w:r>
      <w:r w:rsidRPr="00476917">
        <w:rPr>
          <w:rFonts w:ascii="Arial" w:eastAsia="DengXian" w:hAnsi="Arial" w:cs="Arial"/>
        </w:rPr>
        <w:t>„В страната на Справедливостта 2025</w:t>
      </w:r>
      <w:r w:rsidR="00723FD5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 xml:space="preserve">г.“. </w:t>
      </w:r>
    </w:p>
    <w:p w14:paraId="1D169CF7" w14:textId="233C4508" w:rsidR="0019374C" w:rsidRPr="00476917" w:rsidRDefault="00165CD1" w:rsidP="001C2D9D">
      <w:pPr>
        <w:spacing w:after="60"/>
        <w:ind w:firstLine="709"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Отличените рисунки, литературни произведения и фотографии могат да бъдат видени на Фейсбук страницата „Кюстендилски съдебен район“.</w:t>
      </w:r>
    </w:p>
    <w:p w14:paraId="07906E39" w14:textId="1A4C74E1" w:rsidR="0019374C" w:rsidRPr="00476917" w:rsidRDefault="00165CD1" w:rsidP="001C2D9D">
      <w:pPr>
        <w:spacing w:after="60"/>
        <w:ind w:firstLine="709"/>
        <w:jc w:val="both"/>
        <w:rPr>
          <w:rFonts w:eastAsia="DengXian"/>
        </w:rPr>
      </w:pPr>
      <w:r w:rsidRPr="00476917">
        <w:rPr>
          <w:rFonts w:ascii="Arial" w:eastAsia="DengXian" w:hAnsi="Arial" w:cs="Arial"/>
        </w:rPr>
        <w:t>С финансовата подкрепа на ВСС, Окръжен</w:t>
      </w:r>
      <w:r w:rsidR="00723FD5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>съд</w:t>
      </w:r>
      <w:r w:rsidR="00723FD5" w:rsidRPr="00023A22">
        <w:rPr>
          <w:rFonts w:ascii="Arial" w:eastAsia="DengXian" w:hAnsi="Arial" w:cs="Arial"/>
          <w:color w:val="000000"/>
        </w:rPr>
        <w:t> – </w:t>
      </w:r>
      <w:r w:rsidRPr="00476917">
        <w:rPr>
          <w:rFonts w:ascii="Arial" w:eastAsia="DengXian" w:hAnsi="Arial" w:cs="Arial"/>
        </w:rPr>
        <w:t>Кюстендил и районните съдилища започнаха през 2025</w:t>
      </w:r>
      <w:r w:rsidR="00723FD5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 xml:space="preserve">г. подготовка за издаването на първа по рода си </w:t>
      </w:r>
      <w:r w:rsidRPr="00476917">
        <w:rPr>
          <w:rFonts w:ascii="Arial" w:eastAsia="DengXian" w:hAnsi="Arial" w:cs="Arial"/>
          <w:b/>
          <w:bCs/>
        </w:rPr>
        <w:t xml:space="preserve">книга „В страната на Справедливостта“, </w:t>
      </w:r>
      <w:r w:rsidRPr="00476917">
        <w:rPr>
          <w:rFonts w:ascii="Arial" w:eastAsia="DengXian" w:hAnsi="Arial" w:cs="Arial"/>
        </w:rPr>
        <w:t>в която се събраха най-добрите творби от първите 5 години на ученическия конкурс, 2020</w:t>
      </w:r>
      <w:r w:rsidR="00723FD5" w:rsidRPr="00023A22">
        <w:rPr>
          <w:rFonts w:ascii="Arial" w:eastAsia="DengXian" w:hAnsi="Arial" w:cs="Arial"/>
          <w:color w:val="000000"/>
        </w:rPr>
        <w:t> – </w:t>
      </w:r>
      <w:r w:rsidRPr="00476917">
        <w:rPr>
          <w:rFonts w:ascii="Arial" w:eastAsia="DengXian" w:hAnsi="Arial" w:cs="Arial"/>
        </w:rPr>
        <w:t>2024</w:t>
      </w:r>
      <w:r w:rsidR="00723FD5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>г. Книгата бе официално представена в присъствието на над 40 от авторите й, част от които са вече студенти, на 16 януари 2026</w:t>
      </w:r>
      <w:r w:rsidR="004B528B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>г. в Съдебната палата в Кюстендил.</w:t>
      </w:r>
    </w:p>
    <w:p w14:paraId="4AE146EA" w14:textId="357EFADE" w:rsidR="0019374C" w:rsidRPr="00476917" w:rsidRDefault="00165CD1" w:rsidP="001C2D9D">
      <w:pPr>
        <w:spacing w:after="60"/>
        <w:ind w:firstLine="709"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  <w:b/>
        </w:rPr>
        <w:t>„Свободата да знаеш“</w:t>
      </w:r>
      <w:r w:rsidR="004B528B">
        <w:rPr>
          <w:rFonts w:ascii="Arial" w:eastAsia="DengXian" w:hAnsi="Arial" w:cs="Arial"/>
        </w:rPr>
        <w:t xml:space="preserve"> </w:t>
      </w:r>
      <w:r w:rsidRPr="00476917">
        <w:rPr>
          <w:rFonts w:ascii="Arial" w:eastAsia="DengXian" w:hAnsi="Arial" w:cs="Arial"/>
        </w:rPr>
        <w:t>бе името на новият образователен проект на Окръжен</w:t>
      </w:r>
      <w:r w:rsidR="004B528B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>съд</w:t>
      </w:r>
      <w:r w:rsidR="004B528B" w:rsidRPr="00023A22">
        <w:rPr>
          <w:rFonts w:ascii="Arial" w:eastAsia="DengXian" w:hAnsi="Arial" w:cs="Arial"/>
          <w:color w:val="000000"/>
        </w:rPr>
        <w:t> – </w:t>
      </w:r>
      <w:r w:rsidRPr="00476917">
        <w:rPr>
          <w:rFonts w:ascii="Arial" w:eastAsia="DengXian" w:hAnsi="Arial" w:cs="Arial"/>
        </w:rPr>
        <w:t>Кюстендил, който се реализира съвместно с немската организация с нестопанска цел „Харта 22“, с клон в Кюстендил през 2025</w:t>
      </w:r>
      <w:r w:rsidR="004B528B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>година. Акцентът бе поставен върху човешките права на подрастващите в контакт със социалните медии, повишените рискове от нарушаване на тези права и наказателно - правните последици. В изпълнение на проекта бяха проведени срещи в Съдебната палата с ученици от 4 кюстендилски училища – ПМГ „Проф. Емануил Иванов“, ЕГ „Д-р Петър Берон“, Спортно училище „Васил Левски“ и ПГИМ „Йордан Захариев“. Финалната дискусия – състезание по този проект се проведе на 12 декември 2025</w:t>
      </w:r>
      <w:r w:rsidR="004B528B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>г.</w:t>
      </w:r>
    </w:p>
    <w:p w14:paraId="3F6A606A" w14:textId="7C85E2ED" w:rsidR="0019374C" w:rsidRPr="00476917" w:rsidRDefault="00165CD1" w:rsidP="001C2D9D">
      <w:pPr>
        <w:spacing w:after="60"/>
        <w:ind w:firstLine="709"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Окръжен съд</w:t>
      </w:r>
      <w:r w:rsidR="004B528B" w:rsidRPr="00023A22">
        <w:rPr>
          <w:rFonts w:ascii="Arial" w:eastAsia="DengXian" w:hAnsi="Arial" w:cs="Arial"/>
          <w:color w:val="000000"/>
        </w:rPr>
        <w:t> – </w:t>
      </w:r>
      <w:r w:rsidRPr="00476917">
        <w:rPr>
          <w:rFonts w:ascii="Arial" w:eastAsia="DengXian" w:hAnsi="Arial" w:cs="Arial"/>
        </w:rPr>
        <w:t xml:space="preserve">Кюстендил, заедно с </w:t>
      </w:r>
      <w:r w:rsidR="00ED20DD" w:rsidRPr="00476917">
        <w:rPr>
          <w:rFonts w:ascii="Arial" w:eastAsia="DengXian" w:hAnsi="Arial" w:cs="Arial"/>
        </w:rPr>
        <w:t xml:space="preserve">РС </w:t>
      </w:r>
      <w:r w:rsidRPr="00476917">
        <w:rPr>
          <w:rFonts w:ascii="Arial" w:eastAsia="DengXian" w:hAnsi="Arial" w:cs="Arial"/>
        </w:rPr>
        <w:t>в Дупница и Кюстендил проведе през месец февруари 2025</w:t>
      </w:r>
      <w:r w:rsidR="004B528B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 xml:space="preserve">г. </w:t>
      </w:r>
      <w:r w:rsidRPr="00476917">
        <w:rPr>
          <w:rFonts w:ascii="Arial" w:eastAsia="DengXian" w:hAnsi="Arial" w:cs="Arial"/>
          <w:b/>
        </w:rPr>
        <w:t>кампания</w:t>
      </w:r>
      <w:r w:rsidR="004B528B" w:rsidRPr="00023A22">
        <w:rPr>
          <w:rFonts w:ascii="Arial" w:eastAsia="DengXian" w:hAnsi="Arial" w:cs="Arial"/>
          <w:color w:val="000000"/>
        </w:rPr>
        <w:t> </w:t>
      </w:r>
      <w:r w:rsidR="004B528B" w:rsidRPr="004B528B">
        <w:rPr>
          <w:rFonts w:ascii="Arial" w:eastAsia="DengXian" w:hAnsi="Arial" w:cs="Arial"/>
          <w:b/>
          <w:bCs/>
          <w:color w:val="000000"/>
        </w:rPr>
        <w:t>–</w:t>
      </w:r>
      <w:r w:rsidR="004B528B" w:rsidRPr="00023A22">
        <w:rPr>
          <w:rFonts w:ascii="Arial" w:eastAsia="DengXian" w:hAnsi="Arial" w:cs="Arial"/>
          <w:color w:val="000000"/>
        </w:rPr>
        <w:t> </w:t>
      </w:r>
      <w:r w:rsidRPr="00476917">
        <w:rPr>
          <w:rFonts w:ascii="Arial" w:eastAsia="DengXian" w:hAnsi="Arial" w:cs="Arial"/>
          <w:b/>
        </w:rPr>
        <w:t>обръщение към учениците „Да</w:t>
      </w:r>
      <w:r w:rsidR="004B528B">
        <w:rPr>
          <w:rFonts w:ascii="Arial" w:eastAsia="DengXian" w:hAnsi="Arial" w:cs="Arial"/>
          <w:b/>
        </w:rPr>
        <w:t xml:space="preserve"> </w:t>
      </w:r>
      <w:r w:rsidRPr="00476917">
        <w:rPr>
          <w:rFonts w:ascii="Arial" w:eastAsia="DengXian" w:hAnsi="Arial" w:cs="Arial"/>
          <w:b/>
        </w:rPr>
        <w:t>не</w:t>
      </w:r>
      <w:r w:rsidR="004B528B">
        <w:rPr>
          <w:rFonts w:ascii="Arial" w:eastAsia="DengXian" w:hAnsi="Arial" w:cs="Arial"/>
          <w:b/>
        </w:rPr>
        <w:t xml:space="preserve"> </w:t>
      </w:r>
      <w:r w:rsidRPr="00476917">
        <w:rPr>
          <w:rFonts w:ascii="Arial" w:eastAsia="DengXian" w:hAnsi="Arial" w:cs="Arial"/>
          <w:b/>
        </w:rPr>
        <w:t>се нападаме!</w:t>
      </w:r>
      <w:r w:rsidR="004B528B">
        <w:rPr>
          <w:rFonts w:ascii="Arial" w:eastAsia="DengXian" w:hAnsi="Arial" w:cs="Arial"/>
          <w:b/>
        </w:rPr>
        <w:t xml:space="preserve"> </w:t>
      </w:r>
      <w:r w:rsidRPr="00476917">
        <w:rPr>
          <w:rFonts w:ascii="Arial" w:eastAsia="DengXian" w:hAnsi="Arial" w:cs="Arial"/>
          <w:b/>
        </w:rPr>
        <w:t>Да</w:t>
      </w:r>
      <w:r w:rsidR="004B528B">
        <w:rPr>
          <w:rFonts w:ascii="Arial" w:eastAsia="DengXian" w:hAnsi="Arial" w:cs="Arial"/>
          <w:b/>
        </w:rPr>
        <w:t xml:space="preserve"> </w:t>
      </w:r>
      <w:r w:rsidRPr="00476917">
        <w:rPr>
          <w:rFonts w:ascii="Arial" w:eastAsia="DengXian" w:hAnsi="Arial" w:cs="Arial"/>
          <w:b/>
        </w:rPr>
        <w:t>си помагаме!“</w:t>
      </w:r>
      <w:r w:rsidRPr="00476917">
        <w:rPr>
          <w:rFonts w:ascii="Arial" w:eastAsia="DengXian" w:hAnsi="Arial" w:cs="Arial"/>
        </w:rPr>
        <w:t>. Тя бе провокирана от множество творби на участници в Областния ученически конкурс „В страната на Справедливостта 2024</w:t>
      </w:r>
      <w:r w:rsidR="004B528B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>г.“, в които се засягат теми като: Агресия, Тормоз в училище, Домашно насилие. Специално изработеният плакат</w:t>
      </w:r>
      <w:r w:rsidR="004B528B">
        <w:rPr>
          <w:rFonts w:ascii="Arial" w:eastAsia="DengXian" w:hAnsi="Arial" w:cs="Arial"/>
        </w:rPr>
        <w:t xml:space="preserve"> </w:t>
      </w:r>
      <w:r w:rsidRPr="00476917">
        <w:rPr>
          <w:rFonts w:ascii="Arial" w:eastAsia="DengXian" w:hAnsi="Arial" w:cs="Arial"/>
        </w:rPr>
        <w:t>„Да</w:t>
      </w:r>
      <w:r w:rsidR="004B528B">
        <w:rPr>
          <w:rFonts w:ascii="Arial" w:eastAsia="DengXian" w:hAnsi="Arial" w:cs="Arial"/>
        </w:rPr>
        <w:t xml:space="preserve"> </w:t>
      </w:r>
      <w:r w:rsidRPr="00476917">
        <w:rPr>
          <w:rFonts w:ascii="Arial" w:eastAsia="DengXian" w:hAnsi="Arial" w:cs="Arial"/>
        </w:rPr>
        <w:t>не</w:t>
      </w:r>
      <w:r w:rsidR="004B528B">
        <w:rPr>
          <w:rFonts w:ascii="Arial" w:eastAsia="DengXian" w:hAnsi="Arial" w:cs="Arial"/>
        </w:rPr>
        <w:t xml:space="preserve"> </w:t>
      </w:r>
      <w:r w:rsidRPr="00476917">
        <w:rPr>
          <w:rFonts w:ascii="Arial" w:eastAsia="DengXian" w:hAnsi="Arial" w:cs="Arial"/>
        </w:rPr>
        <w:t>се нападаме!</w:t>
      </w:r>
      <w:r w:rsidR="004B528B">
        <w:rPr>
          <w:rFonts w:ascii="Arial" w:eastAsia="DengXian" w:hAnsi="Arial" w:cs="Arial"/>
        </w:rPr>
        <w:t xml:space="preserve"> </w:t>
      </w:r>
      <w:r w:rsidRPr="00476917">
        <w:rPr>
          <w:rFonts w:ascii="Arial" w:eastAsia="DengXian" w:hAnsi="Arial" w:cs="Arial"/>
        </w:rPr>
        <w:t>Да</w:t>
      </w:r>
      <w:r w:rsidR="004B528B">
        <w:rPr>
          <w:rFonts w:ascii="Arial" w:eastAsia="DengXian" w:hAnsi="Arial" w:cs="Arial"/>
        </w:rPr>
        <w:t xml:space="preserve"> </w:t>
      </w:r>
      <w:r w:rsidRPr="00476917">
        <w:rPr>
          <w:rFonts w:ascii="Arial" w:eastAsia="DengXian" w:hAnsi="Arial" w:cs="Arial"/>
        </w:rPr>
        <w:t>си помагаме!“</w:t>
      </w:r>
      <w:r w:rsidR="004B528B">
        <w:rPr>
          <w:rFonts w:ascii="Arial" w:eastAsia="DengXian" w:hAnsi="Arial" w:cs="Arial"/>
        </w:rPr>
        <w:t xml:space="preserve"> </w:t>
      </w:r>
      <w:r w:rsidRPr="00476917">
        <w:rPr>
          <w:rFonts w:ascii="Arial" w:eastAsia="DengXian" w:hAnsi="Arial" w:cs="Arial"/>
        </w:rPr>
        <w:t>бе разпратен до всички училища в Област Кюстендил.</w:t>
      </w:r>
    </w:p>
    <w:p w14:paraId="6F01A170" w14:textId="38948A00" w:rsidR="0019374C" w:rsidRPr="00476917" w:rsidRDefault="00165CD1" w:rsidP="001C2D9D">
      <w:pPr>
        <w:spacing w:after="60"/>
        <w:ind w:firstLine="709"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>Окръжен съд</w:t>
      </w:r>
      <w:r w:rsidR="00940380" w:rsidRPr="00023A22">
        <w:rPr>
          <w:rFonts w:ascii="Arial" w:eastAsia="DengXian" w:hAnsi="Arial" w:cs="Arial"/>
          <w:color w:val="000000"/>
        </w:rPr>
        <w:t> – </w:t>
      </w:r>
      <w:r w:rsidRPr="00476917">
        <w:rPr>
          <w:rFonts w:ascii="Arial" w:eastAsia="DengXian" w:hAnsi="Arial" w:cs="Arial"/>
        </w:rPr>
        <w:t>Кюстендил и Районен съд</w:t>
      </w:r>
      <w:r w:rsidR="00940380" w:rsidRPr="00023A22">
        <w:rPr>
          <w:rFonts w:ascii="Arial" w:eastAsia="DengXian" w:hAnsi="Arial" w:cs="Arial"/>
          <w:color w:val="000000"/>
        </w:rPr>
        <w:t> – </w:t>
      </w:r>
      <w:r w:rsidRPr="00476917">
        <w:rPr>
          <w:rFonts w:ascii="Arial" w:eastAsia="DengXian" w:hAnsi="Arial" w:cs="Arial"/>
        </w:rPr>
        <w:t xml:space="preserve">Кюстендил се включиха в </w:t>
      </w:r>
      <w:r w:rsidRPr="00476917">
        <w:rPr>
          <w:rFonts w:ascii="Arial" w:eastAsia="DengXian" w:hAnsi="Arial" w:cs="Arial"/>
          <w:b/>
        </w:rPr>
        <w:t>Благотворителната кампания</w:t>
      </w:r>
      <w:r w:rsidRPr="00476917">
        <w:rPr>
          <w:rFonts w:ascii="Arial" w:eastAsia="DengXian" w:hAnsi="Arial" w:cs="Arial"/>
        </w:rPr>
        <w:t>, в подкрепа лечението на 14</w:t>
      </w:r>
      <w:r w:rsidR="00940380" w:rsidRPr="00023A22">
        <w:rPr>
          <w:rFonts w:ascii="Arial" w:eastAsia="DengXian" w:hAnsi="Arial" w:cs="Arial"/>
          <w:color w:val="000000"/>
        </w:rPr>
        <w:t> – </w:t>
      </w:r>
      <w:r w:rsidRPr="00476917">
        <w:rPr>
          <w:rFonts w:ascii="Arial" w:eastAsia="DengXian" w:hAnsi="Arial" w:cs="Arial"/>
        </w:rPr>
        <w:t>годишния Янис от гр.</w:t>
      </w:r>
      <w:r w:rsidR="00940380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>Кюстендил.</w:t>
      </w:r>
    </w:p>
    <w:p w14:paraId="2C9B4B36" w14:textId="12607B94" w:rsidR="0019374C" w:rsidRPr="00476917" w:rsidRDefault="00165CD1" w:rsidP="001C2D9D">
      <w:pPr>
        <w:spacing w:after="60"/>
        <w:ind w:firstLine="709"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 xml:space="preserve">Съдиите и съдебните служители от Окръжен съд – Кюстендил подкрепиха за поредна година инициативата на БЧК – Кюстендил </w:t>
      </w:r>
      <w:r w:rsidRPr="00476917">
        <w:rPr>
          <w:rFonts w:ascii="Arial" w:eastAsia="DengXian" w:hAnsi="Arial" w:cs="Arial"/>
          <w:b/>
        </w:rPr>
        <w:t>„Мартеница с кауза“</w:t>
      </w:r>
      <w:r w:rsidR="0005020B">
        <w:rPr>
          <w:rFonts w:ascii="Arial" w:eastAsia="DengXian" w:hAnsi="Arial" w:cs="Arial"/>
          <w:b/>
        </w:rPr>
        <w:t xml:space="preserve"> </w:t>
      </w:r>
      <w:r w:rsidRPr="00476917">
        <w:rPr>
          <w:rFonts w:ascii="Arial" w:eastAsia="DengXian" w:hAnsi="Arial" w:cs="Arial"/>
          <w:b/>
        </w:rPr>
        <w:t xml:space="preserve">- </w:t>
      </w:r>
      <w:r w:rsidRPr="00476917">
        <w:rPr>
          <w:rFonts w:ascii="Arial" w:eastAsia="DengXian" w:hAnsi="Arial" w:cs="Arial"/>
        </w:rPr>
        <w:t xml:space="preserve">дарителската кампания на младежката организация за децата в неравностойно положение. </w:t>
      </w:r>
    </w:p>
    <w:p w14:paraId="5CA12477" w14:textId="762B42BC" w:rsidR="0019374C" w:rsidRPr="00476917" w:rsidRDefault="00165CD1" w:rsidP="001C2D9D">
      <w:pPr>
        <w:spacing w:after="60"/>
        <w:ind w:firstLine="709"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  <w:b/>
        </w:rPr>
        <w:t>Кампанията “Деца помагат на деца“</w:t>
      </w:r>
      <w:r w:rsidRPr="00476917">
        <w:rPr>
          <w:rFonts w:ascii="Arial" w:eastAsia="DengXian" w:hAnsi="Arial" w:cs="Arial"/>
        </w:rPr>
        <w:t>, инициирана от Окръжен</w:t>
      </w:r>
      <w:r w:rsidR="0005020B">
        <w:rPr>
          <w:rFonts w:ascii="Arial" w:eastAsia="DengXian" w:hAnsi="Arial" w:cs="Arial"/>
        </w:rPr>
        <w:t xml:space="preserve"> </w:t>
      </w:r>
      <w:r w:rsidRPr="00476917">
        <w:rPr>
          <w:rFonts w:ascii="Arial" w:eastAsia="DengXian" w:hAnsi="Arial" w:cs="Arial"/>
        </w:rPr>
        <w:t>съд</w:t>
      </w:r>
      <w:r w:rsidR="0005020B" w:rsidRPr="00023A22">
        <w:rPr>
          <w:rFonts w:ascii="Arial" w:eastAsia="DengXian" w:hAnsi="Arial" w:cs="Arial"/>
          <w:color w:val="000000"/>
        </w:rPr>
        <w:t> –</w:t>
      </w:r>
      <w:r w:rsidR="0005020B">
        <w:rPr>
          <w:rFonts w:ascii="Arial" w:eastAsia="DengXian" w:hAnsi="Arial" w:cs="Arial"/>
          <w:color w:val="000000"/>
        </w:rPr>
        <w:t xml:space="preserve"> </w:t>
      </w:r>
      <w:r w:rsidRPr="00476917">
        <w:rPr>
          <w:rFonts w:ascii="Arial" w:eastAsia="DengXian" w:hAnsi="Arial" w:cs="Arial"/>
        </w:rPr>
        <w:t>Кюстендил и районните съдилища в Дупница и Кюстендил, продължи и през 2025 година. Със средства събрани от благотворителната продажба на картини, отличени в Областния ученически конкурс</w:t>
      </w:r>
      <w:r w:rsidR="0005020B">
        <w:rPr>
          <w:rFonts w:ascii="Arial" w:eastAsia="DengXian" w:hAnsi="Arial" w:cs="Arial"/>
        </w:rPr>
        <w:t xml:space="preserve"> </w:t>
      </w:r>
      <w:r w:rsidRPr="00476917">
        <w:rPr>
          <w:rFonts w:ascii="Arial" w:eastAsia="DengXian" w:hAnsi="Arial" w:cs="Arial"/>
        </w:rPr>
        <w:t>„В страната на Справедливостта 2025</w:t>
      </w:r>
      <w:r w:rsidR="0005020B">
        <w:rPr>
          <w:rFonts w:ascii="Arial" w:eastAsia="DengXian" w:hAnsi="Arial" w:cs="Arial"/>
        </w:rPr>
        <w:t> </w:t>
      </w:r>
      <w:r w:rsidRPr="00476917">
        <w:rPr>
          <w:rFonts w:ascii="Arial" w:eastAsia="DengXian" w:hAnsi="Arial" w:cs="Arial"/>
        </w:rPr>
        <w:t>г.“ бе подкрепена кампанията „Бъдеще с усмивка“, инициирана от сдружение „</w:t>
      </w:r>
      <w:r w:rsidR="00ED20DD" w:rsidRPr="00476917">
        <w:rPr>
          <w:rFonts w:ascii="Arial" w:eastAsia="DengXian" w:hAnsi="Arial" w:cs="Arial"/>
        </w:rPr>
        <w:t>Б</w:t>
      </w:r>
      <w:r w:rsidRPr="00476917">
        <w:rPr>
          <w:rFonts w:ascii="Arial" w:eastAsia="DengXian" w:hAnsi="Arial" w:cs="Arial"/>
        </w:rPr>
        <w:t xml:space="preserve">лизо ДО ТЕБ“ – Дупница. Тя е в подкрепа на над 200 семейства, </w:t>
      </w:r>
      <w:r w:rsidRPr="00476917">
        <w:rPr>
          <w:rFonts w:ascii="Arial" w:eastAsia="DengXian" w:hAnsi="Arial" w:cs="Arial"/>
        </w:rPr>
        <w:lastRenderedPageBreak/>
        <w:t>като целта е обучение на специалисти, които да работят с децата с аутизъм в училище.</w:t>
      </w:r>
    </w:p>
    <w:p w14:paraId="2D00DEDF" w14:textId="74AC109E" w:rsidR="0019374C" w:rsidRPr="00476917" w:rsidRDefault="00165CD1" w:rsidP="001C2D9D">
      <w:pPr>
        <w:spacing w:after="60"/>
        <w:ind w:firstLine="709"/>
        <w:jc w:val="both"/>
        <w:rPr>
          <w:rFonts w:ascii="Arial" w:eastAsia="DengXian" w:hAnsi="Arial" w:cs="Arial"/>
        </w:rPr>
      </w:pPr>
      <w:r w:rsidRPr="00476917">
        <w:rPr>
          <w:rFonts w:ascii="Arial" w:eastAsia="DengXian" w:hAnsi="Arial" w:cs="Arial"/>
        </w:rPr>
        <w:t xml:space="preserve">В традиционния </w:t>
      </w:r>
      <w:r w:rsidRPr="00476917">
        <w:rPr>
          <w:rFonts w:ascii="Arial" w:eastAsia="DengXian" w:hAnsi="Arial" w:cs="Arial"/>
          <w:b/>
        </w:rPr>
        <w:t>Ден на отворените врати</w:t>
      </w:r>
      <w:r w:rsidRPr="00476917">
        <w:rPr>
          <w:rFonts w:ascii="Arial" w:eastAsia="DengXian" w:hAnsi="Arial" w:cs="Arial"/>
        </w:rPr>
        <w:t xml:space="preserve"> в Съдебната палата гостуваха ученици от ПМГ „Проф. Ем. Иванов“ с цел професионална ориентация.</w:t>
      </w:r>
    </w:p>
    <w:p w14:paraId="1572CB3C" w14:textId="6D503023" w:rsidR="0019374C" w:rsidRPr="00476917" w:rsidRDefault="00165CD1" w:rsidP="001C2D9D">
      <w:pPr>
        <w:tabs>
          <w:tab w:val="left" w:pos="8130"/>
        </w:tabs>
        <w:spacing w:after="60"/>
        <w:ind w:firstLine="709"/>
        <w:jc w:val="both"/>
        <w:rPr>
          <w:rFonts w:ascii="Calibri" w:eastAsia="DengXian" w:hAnsi="Calibri" w:cs="Arial"/>
        </w:rPr>
      </w:pPr>
      <w:r w:rsidRPr="00476917">
        <w:rPr>
          <w:rFonts w:ascii="Arial" w:eastAsia="DengXian" w:hAnsi="Arial" w:cs="Arial"/>
          <w:color w:val="212529"/>
        </w:rPr>
        <w:t>Позиционираният</w:t>
      </w:r>
      <w:r w:rsidRPr="00476917">
        <w:rPr>
          <w:rFonts w:ascii="Arial" w:eastAsia="Calibri" w:hAnsi="Arial" w:cs="Arial"/>
          <w:lang w:eastAsia="en-US"/>
        </w:rPr>
        <w:t xml:space="preserve"> на интернет страниците на ОС</w:t>
      </w:r>
      <w:r w:rsidRPr="00476917">
        <w:rPr>
          <w:rFonts w:ascii="Arial" w:eastAsia="DengXian" w:hAnsi="Arial" w:cs="Arial"/>
        </w:rPr>
        <w:t> – </w:t>
      </w:r>
      <w:r w:rsidRPr="00476917">
        <w:rPr>
          <w:rFonts w:ascii="Arial" w:eastAsia="Calibri" w:hAnsi="Arial" w:cs="Arial"/>
          <w:lang w:eastAsia="en-US"/>
        </w:rPr>
        <w:t>Кюстендил, РС</w:t>
      </w:r>
      <w:r w:rsidRPr="00476917">
        <w:rPr>
          <w:rFonts w:ascii="Arial" w:eastAsia="DengXian" w:hAnsi="Arial" w:cs="Arial"/>
        </w:rPr>
        <w:t> </w:t>
      </w:r>
      <w:r w:rsidR="0005020B">
        <w:rPr>
          <w:rFonts w:ascii="Arial" w:eastAsia="DengXian" w:hAnsi="Arial" w:cs="Arial"/>
        </w:rPr>
        <w:noBreakHyphen/>
      </w:r>
      <w:r w:rsidRPr="00476917">
        <w:rPr>
          <w:rFonts w:ascii="Arial" w:eastAsia="DengXian" w:hAnsi="Arial" w:cs="Arial"/>
        </w:rPr>
        <w:t> </w:t>
      </w:r>
      <w:r w:rsidRPr="00476917">
        <w:rPr>
          <w:rFonts w:ascii="Arial" w:eastAsia="Calibri" w:hAnsi="Arial" w:cs="Arial"/>
          <w:lang w:eastAsia="en-US"/>
        </w:rPr>
        <w:t>Кюстендил и РС</w:t>
      </w:r>
      <w:r w:rsidRPr="00476917">
        <w:rPr>
          <w:rFonts w:ascii="Arial" w:eastAsia="DengXian" w:hAnsi="Arial" w:cs="Arial"/>
        </w:rPr>
        <w:t> </w:t>
      </w:r>
      <w:r w:rsidR="0005020B">
        <w:rPr>
          <w:rFonts w:ascii="Arial" w:eastAsia="DengXian" w:hAnsi="Arial" w:cs="Arial"/>
        </w:rPr>
        <w:noBreakHyphen/>
      </w:r>
      <w:r w:rsidRPr="00476917">
        <w:rPr>
          <w:rFonts w:ascii="Arial" w:eastAsia="DengXian" w:hAnsi="Arial" w:cs="Arial"/>
        </w:rPr>
        <w:t> </w:t>
      </w:r>
      <w:r w:rsidRPr="00476917">
        <w:rPr>
          <w:rFonts w:ascii="Arial" w:eastAsia="Calibri" w:hAnsi="Arial" w:cs="Arial"/>
          <w:lang w:eastAsia="en-US"/>
        </w:rPr>
        <w:t>Дупница, в секция „Бързи връзки“ „Каталог на електронните услуги“, се поддържа и през настоящата година за улеснение на гражданите.</w:t>
      </w:r>
    </w:p>
    <w:p w14:paraId="3705562E" w14:textId="77777777" w:rsidR="0019374C" w:rsidRDefault="00165CD1">
      <w:pPr>
        <w:pStyle w:val="Heading1"/>
        <w:spacing w:before="240" w:after="240"/>
        <w:ind w:left="709" w:hanging="709"/>
        <w:rPr>
          <w:rFonts w:ascii="Times New Roman" w:hAnsi="Times New Roman" w:cs="Times New Roman"/>
          <w:b w:val="0"/>
          <w:bCs w:val="0"/>
          <w:sz w:val="26"/>
          <w:szCs w:val="26"/>
        </w:rPr>
      </w:pPr>
      <w:bookmarkStart w:id="20" w:name="_Toc222477866"/>
      <w:r>
        <w:rPr>
          <w:rFonts w:ascii="Times New Roman" w:hAnsi="Times New Roman" w:cs="Times New Roman"/>
          <w:b w:val="0"/>
          <w:bCs w:val="0"/>
          <w:sz w:val="26"/>
          <w:szCs w:val="26"/>
        </w:rPr>
        <w:t>ПОСТЪПИЛИ ЗА РАЗГЛЕЖДАНЕ ДЕЛА ОТ ВСИЧКИ КАТЕГОРИИ. НАТОВАРЕНОСТ НА СЪДИИТЕ ОТ ОКРЪЖЕН СЪД 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sym w:font="Symbol" w:char="F02D"/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> КЮСТЕНДИЛ</w:t>
      </w:r>
      <w:bookmarkEnd w:id="20"/>
    </w:p>
    <w:p w14:paraId="62C7EC5D" w14:textId="77777777" w:rsidR="0019374C" w:rsidRPr="00C30B33" w:rsidRDefault="00165CD1" w:rsidP="00B71DFC">
      <w:pPr>
        <w:pStyle w:val="Heading2"/>
        <w:numPr>
          <w:ilvl w:val="0"/>
          <w:numId w:val="12"/>
        </w:numPr>
        <w:tabs>
          <w:tab w:val="clear" w:pos="426"/>
        </w:tabs>
        <w:spacing w:before="240" w:after="240"/>
        <w:ind w:left="709" w:hanging="709"/>
        <w:rPr>
          <w:b w:val="0"/>
          <w:bCs w:val="0"/>
          <w:color w:val="1F497D" w:themeColor="text2"/>
        </w:rPr>
      </w:pPr>
      <w:bookmarkStart w:id="21" w:name="_Toc222477867"/>
      <w:r w:rsidRPr="00C30B33">
        <w:rPr>
          <w:b w:val="0"/>
          <w:bCs w:val="0"/>
          <w:color w:val="1F497D" w:themeColor="text2"/>
        </w:rPr>
        <w:t>Общи постъпления и разглеждане на делата</w:t>
      </w:r>
      <w:bookmarkEnd w:id="21"/>
    </w:p>
    <w:tbl>
      <w:tblPr>
        <w:tblStyle w:val="LightGrid-Accent1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19374C" w14:paraId="292EE140" w14:textId="77777777" w:rsidTr="00540C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2AC39AD5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година</w:t>
            </w:r>
          </w:p>
        </w:tc>
        <w:tc>
          <w:tcPr>
            <w:tcW w:w="1008" w:type="dxa"/>
          </w:tcPr>
          <w:p w14:paraId="2D179833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постъ</w:t>
            </w:r>
            <w:r>
              <w:rPr>
                <w:b w:val="0"/>
                <w:sz w:val="20"/>
              </w:rPr>
              <w:softHyphen/>
              <w:t>пи</w:t>
            </w:r>
            <w:r>
              <w:rPr>
                <w:b w:val="0"/>
                <w:sz w:val="20"/>
              </w:rPr>
              <w:softHyphen/>
              <w:t>ли</w:t>
            </w:r>
          </w:p>
        </w:tc>
        <w:tc>
          <w:tcPr>
            <w:tcW w:w="1008" w:type="dxa"/>
          </w:tcPr>
          <w:p w14:paraId="7D36A68E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висящи</w:t>
            </w:r>
          </w:p>
        </w:tc>
        <w:tc>
          <w:tcPr>
            <w:tcW w:w="1008" w:type="dxa"/>
          </w:tcPr>
          <w:p w14:paraId="34A0811C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общо</w:t>
            </w:r>
          </w:p>
        </w:tc>
        <w:tc>
          <w:tcPr>
            <w:tcW w:w="1008" w:type="dxa"/>
          </w:tcPr>
          <w:p w14:paraId="0C85DBD4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свър</w:t>
            </w:r>
            <w:r>
              <w:rPr>
                <w:b w:val="0"/>
                <w:sz w:val="20"/>
              </w:rPr>
              <w:softHyphen/>
              <w:t>ше</w:t>
            </w:r>
            <w:r>
              <w:rPr>
                <w:b w:val="0"/>
                <w:sz w:val="20"/>
              </w:rPr>
              <w:softHyphen/>
              <w:t>ни</w:t>
            </w:r>
          </w:p>
        </w:tc>
        <w:tc>
          <w:tcPr>
            <w:tcW w:w="1008" w:type="dxa"/>
          </w:tcPr>
          <w:p w14:paraId="064F0087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%</w:t>
            </w:r>
          </w:p>
        </w:tc>
        <w:tc>
          <w:tcPr>
            <w:tcW w:w="1008" w:type="dxa"/>
          </w:tcPr>
          <w:p w14:paraId="1FD3EA7A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 м.</w:t>
            </w:r>
          </w:p>
        </w:tc>
        <w:tc>
          <w:tcPr>
            <w:tcW w:w="1008" w:type="dxa"/>
          </w:tcPr>
          <w:p w14:paraId="1FD6FCF9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%</w:t>
            </w:r>
          </w:p>
        </w:tc>
        <w:tc>
          <w:tcPr>
            <w:tcW w:w="1008" w:type="dxa"/>
          </w:tcPr>
          <w:p w14:paraId="15B3AE35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несвър</w:t>
            </w:r>
            <w:proofErr w:type="spellEnd"/>
            <w:r>
              <w:rPr>
                <w:b w:val="0"/>
                <w:sz w:val="20"/>
              </w:rPr>
              <w:noBreakHyphen/>
              <w:t>шили</w:t>
            </w:r>
          </w:p>
        </w:tc>
      </w:tr>
      <w:tr w:rsidR="0019374C" w14:paraId="18F5D913" w14:textId="77777777" w:rsidTr="00540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06841E5C" w14:textId="77777777" w:rsidR="0019374C" w:rsidRDefault="00165CD1">
            <w:pPr>
              <w:spacing w:before="100" w:after="100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2025</w:t>
            </w:r>
          </w:p>
        </w:tc>
        <w:tc>
          <w:tcPr>
            <w:tcW w:w="1008" w:type="dxa"/>
          </w:tcPr>
          <w:p w14:paraId="158D5530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1339</w:t>
            </w:r>
          </w:p>
        </w:tc>
        <w:tc>
          <w:tcPr>
            <w:tcW w:w="1008" w:type="dxa"/>
          </w:tcPr>
          <w:p w14:paraId="6A09DAE4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317</w:t>
            </w:r>
          </w:p>
        </w:tc>
        <w:tc>
          <w:tcPr>
            <w:tcW w:w="1008" w:type="dxa"/>
          </w:tcPr>
          <w:p w14:paraId="171F4F7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1656</w:t>
            </w:r>
          </w:p>
        </w:tc>
        <w:tc>
          <w:tcPr>
            <w:tcW w:w="1008" w:type="dxa"/>
          </w:tcPr>
          <w:p w14:paraId="273884F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1269</w:t>
            </w:r>
          </w:p>
        </w:tc>
        <w:tc>
          <w:tcPr>
            <w:tcW w:w="1008" w:type="dxa"/>
          </w:tcPr>
          <w:p w14:paraId="3E52A1F2" w14:textId="77777777" w:rsidR="0019374C" w:rsidRDefault="00165CD1">
            <w:pPr>
              <w:spacing w:before="100" w:after="1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77%</w:t>
            </w:r>
          </w:p>
        </w:tc>
        <w:tc>
          <w:tcPr>
            <w:tcW w:w="1008" w:type="dxa"/>
          </w:tcPr>
          <w:p w14:paraId="031B980F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940</w:t>
            </w:r>
          </w:p>
        </w:tc>
        <w:tc>
          <w:tcPr>
            <w:tcW w:w="1008" w:type="dxa"/>
          </w:tcPr>
          <w:p w14:paraId="54A53471" w14:textId="77777777" w:rsidR="0019374C" w:rsidRDefault="00165CD1">
            <w:pPr>
              <w:spacing w:before="100" w:after="1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74%</w:t>
            </w:r>
          </w:p>
        </w:tc>
        <w:tc>
          <w:tcPr>
            <w:tcW w:w="1008" w:type="dxa"/>
          </w:tcPr>
          <w:p w14:paraId="60D9A75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387</w:t>
            </w:r>
          </w:p>
        </w:tc>
      </w:tr>
      <w:tr w:rsidR="0019374C" w14:paraId="450737DC" w14:textId="77777777" w:rsidTr="00540C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2A957C47" w14:textId="77777777" w:rsidR="0019374C" w:rsidRDefault="00165CD1">
            <w:pPr>
              <w:spacing w:before="100" w:after="10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2024</w:t>
            </w:r>
          </w:p>
        </w:tc>
        <w:tc>
          <w:tcPr>
            <w:tcW w:w="1008" w:type="dxa"/>
          </w:tcPr>
          <w:p w14:paraId="43CD897B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1318</w:t>
            </w:r>
          </w:p>
        </w:tc>
        <w:tc>
          <w:tcPr>
            <w:tcW w:w="1008" w:type="dxa"/>
          </w:tcPr>
          <w:p w14:paraId="3F201DC8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333</w:t>
            </w:r>
          </w:p>
        </w:tc>
        <w:tc>
          <w:tcPr>
            <w:tcW w:w="1008" w:type="dxa"/>
          </w:tcPr>
          <w:p w14:paraId="4E23634A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1651</w:t>
            </w:r>
          </w:p>
        </w:tc>
        <w:tc>
          <w:tcPr>
            <w:tcW w:w="1008" w:type="dxa"/>
          </w:tcPr>
          <w:p w14:paraId="3EA4DB5C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1335</w:t>
            </w:r>
          </w:p>
        </w:tc>
        <w:tc>
          <w:tcPr>
            <w:tcW w:w="1008" w:type="dxa"/>
          </w:tcPr>
          <w:p w14:paraId="55802B37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80%</w:t>
            </w:r>
          </w:p>
        </w:tc>
        <w:tc>
          <w:tcPr>
            <w:tcW w:w="1008" w:type="dxa"/>
          </w:tcPr>
          <w:p w14:paraId="3106D22B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985</w:t>
            </w:r>
          </w:p>
        </w:tc>
        <w:tc>
          <w:tcPr>
            <w:tcW w:w="1008" w:type="dxa"/>
          </w:tcPr>
          <w:p w14:paraId="6DB998C1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74%</w:t>
            </w:r>
          </w:p>
        </w:tc>
        <w:tc>
          <w:tcPr>
            <w:tcW w:w="1008" w:type="dxa"/>
          </w:tcPr>
          <w:p w14:paraId="04261BDA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316</w:t>
            </w:r>
          </w:p>
        </w:tc>
      </w:tr>
      <w:tr w:rsidR="0019374C" w14:paraId="62597316" w14:textId="77777777" w:rsidTr="00540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40F6DF91" w14:textId="77777777" w:rsidR="0019374C" w:rsidRDefault="00165CD1">
            <w:pPr>
              <w:spacing w:before="100" w:after="10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2023.</w:t>
            </w:r>
          </w:p>
        </w:tc>
        <w:tc>
          <w:tcPr>
            <w:tcW w:w="1008" w:type="dxa"/>
          </w:tcPr>
          <w:p w14:paraId="59EBA60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1294</w:t>
            </w:r>
          </w:p>
        </w:tc>
        <w:tc>
          <w:tcPr>
            <w:tcW w:w="1008" w:type="dxa"/>
          </w:tcPr>
          <w:p w14:paraId="404E1B8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421</w:t>
            </w:r>
          </w:p>
        </w:tc>
        <w:tc>
          <w:tcPr>
            <w:tcW w:w="1008" w:type="dxa"/>
          </w:tcPr>
          <w:p w14:paraId="0F83364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1715</w:t>
            </w:r>
          </w:p>
        </w:tc>
        <w:tc>
          <w:tcPr>
            <w:tcW w:w="1008" w:type="dxa"/>
          </w:tcPr>
          <w:p w14:paraId="37C71884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1382</w:t>
            </w:r>
          </w:p>
        </w:tc>
        <w:tc>
          <w:tcPr>
            <w:tcW w:w="1008" w:type="dxa"/>
          </w:tcPr>
          <w:p w14:paraId="6C04530C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81%</w:t>
            </w:r>
          </w:p>
        </w:tc>
        <w:tc>
          <w:tcPr>
            <w:tcW w:w="1008" w:type="dxa"/>
          </w:tcPr>
          <w:p w14:paraId="7CF2DE0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951</w:t>
            </w:r>
          </w:p>
        </w:tc>
        <w:tc>
          <w:tcPr>
            <w:tcW w:w="1008" w:type="dxa"/>
          </w:tcPr>
          <w:p w14:paraId="0C3DB21B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69%</w:t>
            </w:r>
          </w:p>
        </w:tc>
        <w:tc>
          <w:tcPr>
            <w:tcW w:w="1008" w:type="dxa"/>
          </w:tcPr>
          <w:p w14:paraId="35E66264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333</w:t>
            </w:r>
          </w:p>
        </w:tc>
      </w:tr>
    </w:tbl>
    <w:p w14:paraId="69AC7F5F" w14:textId="45EC99AA" w:rsidR="0019374C" w:rsidRDefault="00165CD1" w:rsidP="009842B6">
      <w:pPr>
        <w:spacing w:before="240" w:after="60"/>
        <w:ind w:firstLine="709"/>
        <w:jc w:val="both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eastAsia="en-US"/>
        </w:rPr>
        <w:t>През 202</w:t>
      </w:r>
      <w:r>
        <w:rPr>
          <w:rFonts w:ascii="Arial" w:eastAsia="Calibri" w:hAnsi="Arial" w:cs="Arial"/>
          <w:lang w:val="en-US" w:eastAsia="en-US"/>
        </w:rPr>
        <w:t>5</w:t>
      </w:r>
      <w:r>
        <w:rPr>
          <w:rFonts w:ascii="Arial" w:eastAsia="Calibri" w:hAnsi="Arial" w:cs="Arial"/>
          <w:lang w:eastAsia="en-US"/>
        </w:rPr>
        <w:t> г. в ОС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lang w:eastAsia="en-US"/>
        </w:rPr>
        <w:t>Кюстендил са постъпили за разглеждане общо 1 3</w:t>
      </w:r>
      <w:r>
        <w:rPr>
          <w:rFonts w:ascii="Arial" w:eastAsia="Calibri" w:hAnsi="Arial" w:cs="Arial"/>
          <w:lang w:val="en-US" w:eastAsia="en-US"/>
        </w:rPr>
        <w:t>39</w:t>
      </w:r>
      <w:r>
        <w:rPr>
          <w:rFonts w:ascii="Arial" w:eastAsia="Calibri" w:hAnsi="Arial" w:cs="Arial"/>
          <w:lang w:eastAsia="en-US"/>
        </w:rPr>
        <w:t xml:space="preserve"> броя дела от всички видове, като в сравнение с предходната 202</w:t>
      </w:r>
      <w:r>
        <w:rPr>
          <w:rFonts w:ascii="Arial" w:eastAsia="Calibri" w:hAnsi="Arial" w:cs="Arial"/>
          <w:lang w:val="en-US" w:eastAsia="en-US"/>
        </w:rPr>
        <w:t>4</w:t>
      </w:r>
      <w:r>
        <w:rPr>
          <w:rFonts w:ascii="Arial" w:eastAsia="Calibri" w:hAnsi="Arial" w:cs="Arial"/>
          <w:lang w:eastAsia="en-US"/>
        </w:rPr>
        <w:t> г. е налице увеличение на постъпленията със 2</w:t>
      </w:r>
      <w:r>
        <w:rPr>
          <w:rFonts w:ascii="Arial" w:eastAsia="Calibri" w:hAnsi="Arial" w:cs="Arial"/>
          <w:lang w:val="en-US" w:eastAsia="en-US"/>
        </w:rPr>
        <w:t>1</w:t>
      </w:r>
      <w:r>
        <w:rPr>
          <w:rFonts w:ascii="Arial" w:eastAsia="Calibri" w:hAnsi="Arial" w:cs="Arial"/>
          <w:lang w:eastAsia="en-US"/>
        </w:rPr>
        <w:t xml:space="preserve"> дела. Посочените дела са разгледани заедно с висящите 3</w:t>
      </w:r>
      <w:r>
        <w:rPr>
          <w:rFonts w:ascii="Arial" w:eastAsia="Calibri" w:hAnsi="Arial" w:cs="Arial"/>
          <w:lang w:val="en-US" w:eastAsia="en-US"/>
        </w:rPr>
        <w:t>17</w:t>
      </w:r>
      <w:r>
        <w:rPr>
          <w:rFonts w:ascii="Arial" w:eastAsia="Calibri" w:hAnsi="Arial" w:cs="Arial"/>
          <w:lang w:eastAsia="en-US"/>
        </w:rPr>
        <w:t xml:space="preserve"> дела. От общо разглеждани през годината 165</w:t>
      </w:r>
      <w:r>
        <w:rPr>
          <w:rFonts w:ascii="Arial" w:eastAsia="Calibri" w:hAnsi="Arial" w:cs="Arial"/>
          <w:lang w:val="en-US" w:eastAsia="en-US"/>
        </w:rPr>
        <w:t>6</w:t>
      </w:r>
      <w:r>
        <w:rPr>
          <w:rFonts w:ascii="Arial" w:eastAsia="Calibri" w:hAnsi="Arial" w:cs="Arial"/>
          <w:lang w:eastAsia="en-US"/>
        </w:rPr>
        <w:t xml:space="preserve"> дела, съдът е успял да свърши 1 </w:t>
      </w:r>
      <w:r>
        <w:rPr>
          <w:rFonts w:ascii="Arial" w:eastAsia="Calibri" w:hAnsi="Arial" w:cs="Arial"/>
          <w:lang w:val="en-US" w:eastAsia="en-US"/>
        </w:rPr>
        <w:t>269</w:t>
      </w:r>
      <w:r>
        <w:rPr>
          <w:rFonts w:ascii="Arial" w:eastAsia="Calibri" w:hAnsi="Arial" w:cs="Arial"/>
          <w:lang w:eastAsia="en-US"/>
        </w:rPr>
        <w:t xml:space="preserve">, или </w:t>
      </w:r>
      <w:r>
        <w:rPr>
          <w:rFonts w:ascii="Arial" w:eastAsia="Calibri" w:hAnsi="Arial" w:cs="Arial"/>
          <w:lang w:val="en-US" w:eastAsia="en-US"/>
        </w:rPr>
        <w:t>77</w:t>
      </w:r>
      <w:r>
        <w:rPr>
          <w:rFonts w:ascii="Arial" w:eastAsia="Calibri" w:hAnsi="Arial" w:cs="Arial"/>
          <w:lang w:eastAsia="en-US"/>
        </w:rPr>
        <w:t>%. От свършените 1 </w:t>
      </w:r>
      <w:r>
        <w:rPr>
          <w:rFonts w:ascii="Arial" w:eastAsia="Calibri" w:hAnsi="Arial" w:cs="Arial"/>
          <w:lang w:val="en-US" w:eastAsia="en-US"/>
        </w:rPr>
        <w:t>269</w:t>
      </w:r>
      <w:r>
        <w:rPr>
          <w:rFonts w:ascii="Arial" w:eastAsia="Calibri" w:hAnsi="Arial" w:cs="Arial"/>
          <w:lang w:eastAsia="en-US"/>
        </w:rPr>
        <w:t xml:space="preserve"> дела съдът се е произнесъл със съдебен акт по същество по </w:t>
      </w:r>
      <w:r>
        <w:rPr>
          <w:rFonts w:ascii="Arial" w:eastAsia="Calibri" w:hAnsi="Arial" w:cs="Arial"/>
          <w:lang w:val="en-US" w:eastAsia="en-US"/>
        </w:rPr>
        <w:t>982</w:t>
      </w:r>
      <w:r>
        <w:rPr>
          <w:rFonts w:ascii="Arial" w:eastAsia="Calibri" w:hAnsi="Arial" w:cs="Arial"/>
          <w:lang w:eastAsia="en-US"/>
        </w:rPr>
        <w:t xml:space="preserve"> броя дела</w:t>
      </w:r>
      <w:r>
        <w:rPr>
          <w:rFonts w:ascii="Arial" w:hAnsi="Arial" w:cs="Arial"/>
        </w:rPr>
        <w:t xml:space="preserve"> – 7</w:t>
      </w:r>
      <w:r>
        <w:rPr>
          <w:rFonts w:ascii="Arial" w:hAnsi="Arial" w:cs="Arial"/>
          <w:lang w:val="en-US"/>
        </w:rPr>
        <w:t>4</w:t>
      </w:r>
      <w:r>
        <w:rPr>
          <w:rFonts w:ascii="Arial" w:eastAsia="Calibri" w:hAnsi="Arial" w:cs="Arial"/>
          <w:lang w:eastAsia="en-US"/>
        </w:rPr>
        <w:t xml:space="preserve">%, а в останалите случаи производството е прекратено. Приключилите със споразумения дела по чл.382 НПК са </w:t>
      </w:r>
      <w:r>
        <w:rPr>
          <w:rFonts w:ascii="Arial" w:eastAsia="Calibri" w:hAnsi="Arial" w:cs="Arial"/>
          <w:lang w:val="en-US" w:eastAsia="en-US"/>
        </w:rPr>
        <w:t>6</w:t>
      </w:r>
      <w:r>
        <w:rPr>
          <w:rFonts w:ascii="Arial" w:eastAsia="Calibri" w:hAnsi="Arial" w:cs="Arial"/>
          <w:lang w:eastAsia="en-US"/>
        </w:rPr>
        <w:t xml:space="preserve"> бр., със споразумения по </w:t>
      </w:r>
      <w:proofErr w:type="spellStart"/>
      <w:r>
        <w:rPr>
          <w:rFonts w:ascii="Arial" w:eastAsia="Calibri" w:hAnsi="Arial" w:cs="Arial"/>
          <w:lang w:eastAsia="en-US"/>
        </w:rPr>
        <w:t>чл.384</w:t>
      </w:r>
      <w:proofErr w:type="spellEnd"/>
      <w:r>
        <w:rPr>
          <w:rFonts w:ascii="Arial" w:eastAsia="Calibri" w:hAnsi="Arial" w:cs="Arial"/>
          <w:lang w:eastAsia="en-US"/>
        </w:rPr>
        <w:t xml:space="preserve"> НПК</w:t>
      </w:r>
      <w:r w:rsidR="001C2D9D" w:rsidRPr="00023A22">
        <w:rPr>
          <w:rFonts w:ascii="Arial" w:eastAsia="DengXian" w:hAnsi="Arial" w:cs="Arial"/>
          <w:color w:val="000000"/>
        </w:rPr>
        <w:t> –</w:t>
      </w:r>
      <w:r w:rsidR="001C2D9D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val="en-US" w:eastAsia="en-US"/>
        </w:rPr>
        <w:t xml:space="preserve">14 </w:t>
      </w:r>
      <w:r>
        <w:rPr>
          <w:rFonts w:ascii="Arial" w:eastAsia="Calibri" w:hAnsi="Arial" w:cs="Arial"/>
          <w:lang w:eastAsia="en-US"/>
        </w:rPr>
        <w:t>броя, със спогодба по чл. 234 ГПК</w:t>
      </w:r>
      <w:r w:rsidR="001C2D9D">
        <w:rPr>
          <w:rFonts w:ascii="Arial" w:eastAsia="DengXian" w:hAnsi="Arial" w:cs="Arial"/>
          <w:color w:val="000000"/>
        </w:rPr>
        <w:t xml:space="preserve"> </w:t>
      </w:r>
      <w:r w:rsidR="001C2D9D" w:rsidRPr="00023A22">
        <w:rPr>
          <w:rFonts w:ascii="Arial" w:eastAsia="DengXian" w:hAnsi="Arial" w:cs="Arial"/>
          <w:color w:val="000000"/>
        </w:rPr>
        <w:t>–</w:t>
      </w:r>
      <w:r w:rsidR="001C2D9D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4 броя, върнати за доразследване</w:t>
      </w:r>
      <w:r>
        <w:rPr>
          <w:rFonts w:ascii="Arial" w:hAnsi="Arial" w:cs="Arial"/>
        </w:rPr>
        <w:t xml:space="preserve"> – 4</w:t>
      </w:r>
      <w:r>
        <w:rPr>
          <w:rFonts w:ascii="Arial" w:eastAsia="Calibri" w:hAnsi="Arial" w:cs="Arial"/>
          <w:lang w:eastAsia="en-US"/>
        </w:rPr>
        <w:t> броя (от които 2</w:t>
      </w:r>
      <w:r w:rsidR="001C2D9D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бр. поради отказ за одобряване на споразумение); прекратени по други причини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lang w:eastAsia="en-US"/>
        </w:rPr>
        <w:t>263 броя. В края на 2025 г. броят на несвършените дела е 387.</w:t>
      </w:r>
    </w:p>
    <w:p w14:paraId="199F3C5A" w14:textId="77777777" w:rsidR="0019374C" w:rsidRDefault="00165CD1" w:rsidP="009842B6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През 2024 г. в ОС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lang w:eastAsia="en-US"/>
        </w:rPr>
        <w:t>Кюстендил са постъпили за разглеждане общо 1 318 броя дела от всички видове, като в сравнение с предходната 2023 г. е налице увеличение на постъпленията със 24 дела. Посочените дела са разгледани заедно с висящите 333 дела. От общо разглеждани през годината 1651 дела, съдът е успял да свърши 1 335, или 80%. От свършените 1 335 дела съдът се е произнесъл със съдебен акт по същество по 1043 броя дела</w:t>
      </w:r>
      <w:r>
        <w:rPr>
          <w:rFonts w:ascii="Arial" w:hAnsi="Arial" w:cs="Arial"/>
        </w:rPr>
        <w:t xml:space="preserve"> – 78</w:t>
      </w:r>
      <w:r>
        <w:rPr>
          <w:rFonts w:ascii="Arial" w:eastAsia="Calibri" w:hAnsi="Arial" w:cs="Arial"/>
          <w:lang w:eastAsia="en-US"/>
        </w:rPr>
        <w:t>%, а в останалите случаи производството е прекратено. Приключилите със споразумения дела по чл.382 НПК са 12 бр., със споразумения по чл.384 НПК или 234 ГПК </w:t>
      </w:r>
      <w:r>
        <w:rPr>
          <w:rFonts w:ascii="Arial" w:eastAsia="Calibri" w:hAnsi="Arial" w:cs="Arial"/>
          <w:lang w:eastAsia="en-US"/>
        </w:rPr>
        <w:noBreakHyphen/>
        <w:t> 13 броя, върнати за доразследване</w:t>
      </w:r>
      <w:r>
        <w:rPr>
          <w:rFonts w:ascii="Arial" w:hAnsi="Arial" w:cs="Arial"/>
        </w:rPr>
        <w:t xml:space="preserve"> – 4</w:t>
      </w:r>
      <w:r>
        <w:rPr>
          <w:rFonts w:ascii="Arial" w:eastAsia="Calibri" w:hAnsi="Arial" w:cs="Arial"/>
          <w:lang w:eastAsia="en-US"/>
        </w:rPr>
        <w:t> броя; прекратени по други причини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lang w:eastAsia="en-US"/>
        </w:rPr>
        <w:t>263 броя. В края на 2024 г. броят на несвършените дела е 316.</w:t>
      </w:r>
    </w:p>
    <w:p w14:paraId="0CDAFE33" w14:textId="77777777" w:rsidR="0019374C" w:rsidRDefault="00165CD1" w:rsidP="009842B6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През 2023 г. в ОС</w:t>
      </w:r>
      <w:r w:rsidRPr="009842B6">
        <w:rPr>
          <w:rFonts w:ascii="Arial" w:eastAsia="Calibri" w:hAnsi="Arial" w:cs="Arial"/>
          <w:lang w:eastAsia="en-US"/>
        </w:rPr>
        <w:t> – </w:t>
      </w:r>
      <w:r>
        <w:rPr>
          <w:rFonts w:ascii="Arial" w:eastAsia="Calibri" w:hAnsi="Arial" w:cs="Arial"/>
          <w:lang w:eastAsia="en-US"/>
        </w:rPr>
        <w:t xml:space="preserve">Кюстендил са постъпили за разглеждане общо 1 294 броя дела от всички видове, като в сравнение с предходната 2022 г. е налице намаление на постъпленията със 188 дела. Посочените дела са разгледани заедно с висящите 421 дела. От общо разглеждани през годината 1715 дела, съдът е успял да свърши 1 382, или 81%. От свършените 1 382 дела съдът се е </w:t>
      </w:r>
      <w:r>
        <w:rPr>
          <w:rFonts w:ascii="Arial" w:eastAsia="Calibri" w:hAnsi="Arial" w:cs="Arial"/>
          <w:lang w:eastAsia="en-US"/>
        </w:rPr>
        <w:lastRenderedPageBreak/>
        <w:t>произнесъл със съдебен акт по същество по 1 149 броя дела</w:t>
      </w:r>
      <w:r w:rsidRPr="009842B6">
        <w:rPr>
          <w:rFonts w:ascii="Arial" w:eastAsia="Calibri" w:hAnsi="Arial" w:cs="Arial"/>
          <w:lang w:eastAsia="en-US"/>
        </w:rPr>
        <w:t xml:space="preserve"> – </w:t>
      </w:r>
      <w:r>
        <w:rPr>
          <w:rFonts w:ascii="Arial" w:eastAsia="Calibri" w:hAnsi="Arial" w:cs="Arial"/>
          <w:lang w:eastAsia="en-US"/>
        </w:rPr>
        <w:t>83%, а в останалите случаи производството е прекратено. Приключилите със споразумения дела по чл.382 НПК са 11 бр., със споразумения по чл.384 НПК или 234 ГПК </w:t>
      </w:r>
      <w:r>
        <w:rPr>
          <w:rFonts w:ascii="Arial" w:eastAsia="Calibri" w:hAnsi="Arial" w:cs="Arial"/>
          <w:lang w:eastAsia="en-US"/>
        </w:rPr>
        <w:noBreakHyphen/>
        <w:t> 6 броя, върнати за доразследване</w:t>
      </w:r>
      <w:r w:rsidRPr="009842B6">
        <w:rPr>
          <w:rFonts w:ascii="Arial" w:eastAsia="Calibri" w:hAnsi="Arial" w:cs="Arial"/>
          <w:lang w:eastAsia="en-US"/>
        </w:rPr>
        <w:t xml:space="preserve"> – </w:t>
      </w:r>
      <w:r>
        <w:rPr>
          <w:rFonts w:ascii="Arial" w:eastAsia="Calibri" w:hAnsi="Arial" w:cs="Arial"/>
          <w:lang w:eastAsia="en-US"/>
        </w:rPr>
        <w:t>3 броя; прекратени по други причини</w:t>
      </w:r>
      <w:r w:rsidRPr="009842B6">
        <w:rPr>
          <w:rFonts w:ascii="Arial" w:eastAsia="Calibri" w:hAnsi="Arial" w:cs="Arial"/>
          <w:lang w:eastAsia="en-US"/>
        </w:rPr>
        <w:t xml:space="preserve"> – </w:t>
      </w:r>
      <w:r>
        <w:rPr>
          <w:rFonts w:ascii="Arial" w:eastAsia="Calibri" w:hAnsi="Arial" w:cs="Arial"/>
          <w:lang w:eastAsia="en-US"/>
        </w:rPr>
        <w:t>210 броя. В края на 2023 г. броят на несвършените дела е 333.</w:t>
      </w:r>
    </w:p>
    <w:p w14:paraId="4856922A" w14:textId="77777777" w:rsidR="0019374C" w:rsidRDefault="00165CD1" w:rsidP="009842B6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lang w:eastAsia="en-US"/>
        </w:rPr>
        <w:t>ИЗВОДИ</w:t>
      </w:r>
      <w:r>
        <w:rPr>
          <w:rFonts w:ascii="Arial" w:eastAsia="Calibri" w:hAnsi="Arial" w:cs="Arial"/>
          <w:lang w:eastAsia="en-US"/>
        </w:rPr>
        <w:t xml:space="preserve">: След намалението през  2023 г. с 15% в сравнение  с предходния период 2021- 2022 г., през 2024 г. е налице минимално увеличение, </w:t>
      </w:r>
      <w:r w:rsidR="00BA0A70">
        <w:rPr>
          <w:rFonts w:ascii="Arial" w:eastAsia="Calibri" w:hAnsi="Arial" w:cs="Arial"/>
          <w:lang w:eastAsia="en-US"/>
        </w:rPr>
        <w:t>такова е налице и</w:t>
      </w:r>
      <w:r>
        <w:rPr>
          <w:rFonts w:ascii="Arial" w:eastAsia="Calibri" w:hAnsi="Arial" w:cs="Arial"/>
          <w:lang w:eastAsia="en-US"/>
        </w:rPr>
        <w:t xml:space="preserve"> през настоящата година. През </w:t>
      </w:r>
      <w:r w:rsidR="00BA0A70">
        <w:rPr>
          <w:rFonts w:ascii="Arial" w:eastAsia="Calibri" w:hAnsi="Arial" w:cs="Arial"/>
          <w:lang w:eastAsia="en-US"/>
        </w:rPr>
        <w:t>2025 г.</w:t>
      </w:r>
      <w:r>
        <w:rPr>
          <w:rFonts w:ascii="Arial" w:eastAsia="Calibri" w:hAnsi="Arial" w:cs="Arial"/>
          <w:lang w:eastAsia="en-US"/>
        </w:rPr>
        <w:t xml:space="preserve"> постъпленията са най- високи за периода, което позволява да се направи извода за устойчивост и липса на трайно намаление на делата, резултат от спецификите на икономическите и социални тенденции в Кюстендилска област.</w:t>
      </w:r>
    </w:p>
    <w:p w14:paraId="3C323278" w14:textId="6C6420E9" w:rsidR="0019374C" w:rsidRDefault="00165CD1" w:rsidP="009842B6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Обжалвани и / или протестирани през 2025 г. са 178 акта на ОС </w:t>
      </w:r>
      <w:r>
        <w:rPr>
          <w:rFonts w:ascii="Arial" w:eastAsia="Calibri" w:hAnsi="Arial" w:cs="Arial"/>
          <w:lang w:eastAsia="en-US"/>
        </w:rPr>
        <w:noBreakHyphen/>
        <w:t> Кюстендил, като техният брой е увеличен с 25 броя спрямо 2021 година</w:t>
      </w:r>
      <w:r w:rsidR="004A44AE">
        <w:rPr>
          <w:rFonts w:ascii="Arial" w:eastAsia="Calibri" w:hAnsi="Arial" w:cs="Arial"/>
          <w:lang w:eastAsia="en-US"/>
        </w:rPr>
        <w:t>.</w:t>
      </w:r>
    </w:p>
    <w:p w14:paraId="6CC6FDEF" w14:textId="77777777" w:rsidR="0019374C" w:rsidRDefault="00165CD1" w:rsidP="009842B6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Обжалвани и / или протестирани през 2024 г. са 171 акта на ОС </w:t>
      </w:r>
      <w:r>
        <w:rPr>
          <w:rFonts w:ascii="Arial" w:eastAsia="Calibri" w:hAnsi="Arial" w:cs="Arial"/>
          <w:lang w:eastAsia="en-US"/>
        </w:rPr>
        <w:noBreakHyphen/>
        <w:t> Кюстендил, като техният брой е намален с 16 броя спрямо 2023 година.</w:t>
      </w:r>
    </w:p>
    <w:p w14:paraId="29089996" w14:textId="05781FAF" w:rsidR="0019374C" w:rsidRDefault="00165CD1" w:rsidP="009842B6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Обжалвани и / или протестирани през 2023 г. са 187 акта на ОС </w:t>
      </w:r>
      <w:r>
        <w:rPr>
          <w:rFonts w:ascii="Arial" w:eastAsia="Calibri" w:hAnsi="Arial" w:cs="Arial"/>
          <w:lang w:eastAsia="en-US"/>
        </w:rPr>
        <w:noBreakHyphen/>
        <w:t> Кюстендил, като техният брой е увеличен с 25 броя спрямо 2022 година.</w:t>
      </w:r>
    </w:p>
    <w:p w14:paraId="49F8C85D" w14:textId="77777777" w:rsidR="0019374C" w:rsidRDefault="00165CD1" w:rsidP="009842B6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След намалението на обжалваните дела през 2024 г., през настоящата е налице минимално увеличение на жалбите.</w:t>
      </w:r>
    </w:p>
    <w:p w14:paraId="682B6C74" w14:textId="77777777" w:rsidR="0019374C" w:rsidRDefault="00165CD1" w:rsidP="009842B6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Със свое решение ВСС задължи горестоящите админи</w:t>
      </w:r>
      <w:r>
        <w:rPr>
          <w:rFonts w:ascii="Arial" w:eastAsia="Calibri" w:hAnsi="Arial" w:cs="Arial"/>
          <w:lang w:eastAsia="en-US"/>
        </w:rPr>
        <w:softHyphen/>
        <w:t>стра</w:t>
      </w:r>
      <w:r>
        <w:rPr>
          <w:rFonts w:ascii="Arial" w:eastAsia="Calibri" w:hAnsi="Arial" w:cs="Arial"/>
          <w:lang w:eastAsia="en-US"/>
        </w:rPr>
        <w:softHyphen/>
        <w:t>тивни ръководители да извършват проверки относно приключ</w:t>
      </w:r>
      <w:r>
        <w:rPr>
          <w:rFonts w:ascii="Arial" w:eastAsia="Calibri" w:hAnsi="Arial" w:cs="Arial"/>
          <w:lang w:eastAsia="en-US"/>
        </w:rPr>
        <w:softHyphen/>
        <w:t>ване</w:t>
      </w:r>
      <w:r>
        <w:rPr>
          <w:rFonts w:ascii="Arial" w:eastAsia="Calibri" w:hAnsi="Arial" w:cs="Arial"/>
          <w:lang w:eastAsia="en-US"/>
        </w:rPr>
        <w:softHyphen/>
        <w:t>то на делата и преписките в разумни срокове. В изпълнение на това решение, Председателят на Окръжен съд </w:t>
      </w:r>
      <w:r>
        <w:rPr>
          <w:rFonts w:ascii="Arial" w:eastAsia="Calibri" w:hAnsi="Arial" w:cs="Arial"/>
          <w:lang w:eastAsia="en-US"/>
        </w:rPr>
        <w:noBreakHyphen/>
        <w:t> Кюстендил на всеки 6 месеца извършва проверки и изисква справки в деловодствата на ОС и двата РС. Резултатите се обобщават своевременно в доклад, който периодично се изпраща до СК на ВСС.</w:t>
      </w:r>
    </w:p>
    <w:p w14:paraId="64EC81B8" w14:textId="77777777" w:rsidR="0019374C" w:rsidRDefault="00165CD1" w:rsidP="009842B6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Към 31.12.2024 г. броят на несвършилите дела, образувани в Окръжен съд – Кюстендил преди 01.01.2022 г., е както следва:</w:t>
      </w:r>
    </w:p>
    <w:p w14:paraId="6039590B" w14:textId="7D81ED08" w:rsidR="0019374C" w:rsidRDefault="00165CD1" w:rsidP="009842B6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1.</w:t>
      </w:r>
      <w:r w:rsidR="001C2D9D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Наказателни дела – няма.</w:t>
      </w:r>
    </w:p>
    <w:p w14:paraId="1319D5BD" w14:textId="5A1386E9" w:rsidR="0019374C" w:rsidRPr="00E53346" w:rsidRDefault="00165CD1" w:rsidP="009842B6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E53346">
        <w:rPr>
          <w:rFonts w:ascii="Arial" w:eastAsia="Calibri" w:hAnsi="Arial" w:cs="Arial"/>
          <w:lang w:eastAsia="en-US"/>
        </w:rPr>
        <w:t>2.</w:t>
      </w:r>
      <w:r w:rsidR="001C2D9D">
        <w:rPr>
          <w:rFonts w:ascii="Arial" w:eastAsia="Calibri" w:hAnsi="Arial" w:cs="Arial"/>
          <w:lang w:eastAsia="en-US"/>
        </w:rPr>
        <w:t xml:space="preserve"> </w:t>
      </w:r>
      <w:r w:rsidRPr="00E53346">
        <w:rPr>
          <w:rFonts w:ascii="Arial" w:eastAsia="Calibri" w:hAnsi="Arial" w:cs="Arial"/>
          <w:lang w:eastAsia="en-US"/>
        </w:rPr>
        <w:t>Граждански дела – 1</w:t>
      </w:r>
      <w:r w:rsidR="00B71DFC">
        <w:rPr>
          <w:rFonts w:ascii="Arial" w:eastAsia="Calibri" w:hAnsi="Arial" w:cs="Arial"/>
          <w:lang w:eastAsia="en-US"/>
        </w:rPr>
        <w:t> </w:t>
      </w:r>
      <w:r w:rsidRPr="00E53346">
        <w:rPr>
          <w:rFonts w:ascii="Arial" w:eastAsia="Calibri" w:hAnsi="Arial" w:cs="Arial"/>
          <w:lang w:eastAsia="en-US"/>
        </w:rPr>
        <w:t>бр.</w:t>
      </w:r>
      <w:r w:rsidR="001C2D9D" w:rsidRPr="001C2D9D">
        <w:rPr>
          <w:rFonts w:ascii="Arial" w:eastAsia="DengXian" w:hAnsi="Arial" w:cs="Arial"/>
          <w:color w:val="000000"/>
        </w:rPr>
        <w:t xml:space="preserve"> </w:t>
      </w:r>
      <w:r w:rsidR="001C2D9D" w:rsidRPr="00023A22">
        <w:rPr>
          <w:rFonts w:ascii="Arial" w:eastAsia="DengXian" w:hAnsi="Arial" w:cs="Arial"/>
          <w:color w:val="000000"/>
        </w:rPr>
        <w:t>–</w:t>
      </w:r>
      <w:r w:rsidR="001C2D9D">
        <w:rPr>
          <w:rFonts w:ascii="Arial" w:eastAsia="DengXian" w:hAnsi="Arial" w:cs="Arial"/>
          <w:color w:val="000000"/>
        </w:rPr>
        <w:t xml:space="preserve"> </w:t>
      </w:r>
      <w:r w:rsidRPr="00E53346">
        <w:rPr>
          <w:rFonts w:ascii="Arial" w:eastAsia="Calibri" w:hAnsi="Arial" w:cs="Arial"/>
          <w:lang w:eastAsia="en-US"/>
        </w:rPr>
        <w:t>спряно до приключване на преюдициален спор пред ОС</w:t>
      </w:r>
      <w:r w:rsidR="001C2D9D" w:rsidRPr="00023A22">
        <w:rPr>
          <w:rFonts w:ascii="Arial" w:eastAsia="DengXian" w:hAnsi="Arial" w:cs="Arial"/>
          <w:color w:val="000000"/>
        </w:rPr>
        <w:t> – </w:t>
      </w:r>
      <w:r w:rsidRPr="00E53346">
        <w:rPr>
          <w:rFonts w:ascii="Arial" w:eastAsia="Calibri" w:hAnsi="Arial" w:cs="Arial"/>
          <w:lang w:eastAsia="en-US"/>
        </w:rPr>
        <w:t>Кюстендил;</w:t>
      </w:r>
    </w:p>
    <w:p w14:paraId="612965DC" w14:textId="2FC6F63E" w:rsidR="0019374C" w:rsidRPr="00E53346" w:rsidRDefault="00165CD1" w:rsidP="009842B6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E53346">
        <w:rPr>
          <w:rFonts w:ascii="Arial" w:eastAsia="Calibri" w:hAnsi="Arial" w:cs="Arial"/>
          <w:lang w:eastAsia="en-US"/>
        </w:rPr>
        <w:t>3.</w:t>
      </w:r>
      <w:r w:rsidR="001C2D9D">
        <w:rPr>
          <w:rFonts w:ascii="Arial" w:eastAsia="Calibri" w:hAnsi="Arial" w:cs="Arial"/>
          <w:lang w:eastAsia="en-US"/>
        </w:rPr>
        <w:t xml:space="preserve"> </w:t>
      </w:r>
      <w:r w:rsidRPr="00E53346">
        <w:rPr>
          <w:rFonts w:ascii="Arial" w:eastAsia="Calibri" w:hAnsi="Arial" w:cs="Arial"/>
          <w:lang w:eastAsia="en-US"/>
        </w:rPr>
        <w:t xml:space="preserve">Търговски дела – </w:t>
      </w:r>
      <w:r w:rsidR="00BA0A70" w:rsidRPr="00E53346">
        <w:rPr>
          <w:rFonts w:ascii="Arial" w:eastAsia="Calibri" w:hAnsi="Arial" w:cs="Arial"/>
          <w:lang w:eastAsia="en-US"/>
        </w:rPr>
        <w:t>5</w:t>
      </w:r>
      <w:r w:rsidR="001C2D9D">
        <w:rPr>
          <w:rFonts w:ascii="Arial" w:eastAsia="Calibri" w:hAnsi="Arial" w:cs="Arial"/>
          <w:lang w:eastAsia="en-US"/>
        </w:rPr>
        <w:t> </w:t>
      </w:r>
      <w:r w:rsidRPr="00E53346">
        <w:rPr>
          <w:rFonts w:ascii="Arial" w:eastAsia="Calibri" w:hAnsi="Arial" w:cs="Arial"/>
          <w:lang w:eastAsia="en-US"/>
        </w:rPr>
        <w:t>бр., от които 1</w:t>
      </w:r>
      <w:r w:rsidR="001C2D9D">
        <w:rPr>
          <w:rFonts w:ascii="Arial" w:eastAsia="Calibri" w:hAnsi="Arial" w:cs="Arial"/>
          <w:lang w:eastAsia="en-US"/>
        </w:rPr>
        <w:t> </w:t>
      </w:r>
      <w:r w:rsidRPr="00E53346">
        <w:rPr>
          <w:rFonts w:ascii="Arial" w:eastAsia="Calibri" w:hAnsi="Arial" w:cs="Arial"/>
          <w:lang w:eastAsia="en-US"/>
        </w:rPr>
        <w:t>бр.</w:t>
      </w:r>
      <w:r w:rsidR="001C2D9D" w:rsidRPr="001C2D9D">
        <w:rPr>
          <w:rFonts w:ascii="Arial" w:eastAsia="DengXian" w:hAnsi="Arial" w:cs="Arial"/>
          <w:color w:val="000000"/>
        </w:rPr>
        <w:t xml:space="preserve"> </w:t>
      </w:r>
      <w:r w:rsidR="001C2D9D" w:rsidRPr="00023A22">
        <w:rPr>
          <w:rFonts w:ascii="Arial" w:eastAsia="DengXian" w:hAnsi="Arial" w:cs="Arial"/>
          <w:color w:val="000000"/>
        </w:rPr>
        <w:t>–</w:t>
      </w:r>
      <w:r w:rsidR="001C2D9D">
        <w:rPr>
          <w:rFonts w:ascii="Arial" w:eastAsia="DengXian" w:hAnsi="Arial" w:cs="Arial"/>
          <w:color w:val="000000"/>
        </w:rPr>
        <w:t xml:space="preserve"> </w:t>
      </w:r>
      <w:r w:rsidRPr="00E53346">
        <w:rPr>
          <w:rFonts w:ascii="Arial" w:eastAsia="Calibri" w:hAnsi="Arial" w:cs="Arial"/>
          <w:lang w:eastAsia="en-US"/>
        </w:rPr>
        <w:t xml:space="preserve">спряно до приключване на преюдициален спор пред СГС. Другите 4 дела също са били спирани за период от над 4 години по същите причини, но понастоящем са възобновени и насрочени за разглеждане. </w:t>
      </w:r>
    </w:p>
    <w:p w14:paraId="0C359D97" w14:textId="31D93971" w:rsidR="0019374C" w:rsidRDefault="00165CD1" w:rsidP="009842B6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По отношение на спрените дела периодично се изискват справки относно причините, довели до спирането. Издадена е заповед от Председателя на ОС</w:t>
      </w:r>
      <w:r w:rsidR="00B71DFC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eastAsia="Calibri" w:hAnsi="Arial" w:cs="Arial"/>
          <w:lang w:eastAsia="en-US"/>
        </w:rPr>
        <w:t>Кюстендил с напомняне на съдиите за необходимостта от своевременното им приключване.</w:t>
      </w:r>
    </w:p>
    <w:p w14:paraId="7FEB5636" w14:textId="13B4106E" w:rsidR="0019374C" w:rsidRDefault="00165CD1" w:rsidP="009842B6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Считам, че наличието на 6 дела, висящи над 3</w:t>
      </w:r>
      <w:r w:rsidR="00B71DFC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 xml:space="preserve">години, е в границите на разумното и не следва да се отчита в негативен смисъл. </w:t>
      </w:r>
    </w:p>
    <w:p w14:paraId="025743D7" w14:textId="77777777" w:rsidR="0019374C" w:rsidRDefault="0019374C">
      <w:pPr>
        <w:spacing w:after="60"/>
        <w:ind w:firstLine="720"/>
        <w:jc w:val="both"/>
        <w:rPr>
          <w:rFonts w:ascii="Arial" w:eastAsia="Calibri" w:hAnsi="Arial" w:cs="Arial"/>
          <w:lang w:eastAsia="en-US"/>
        </w:rPr>
      </w:pPr>
    </w:p>
    <w:p w14:paraId="68D24A12" w14:textId="697816EE" w:rsidR="0019374C" w:rsidRPr="00C30B33" w:rsidRDefault="00165CD1" w:rsidP="00B71DFC">
      <w:pPr>
        <w:pStyle w:val="Heading2"/>
        <w:numPr>
          <w:ilvl w:val="0"/>
          <w:numId w:val="12"/>
        </w:numPr>
        <w:tabs>
          <w:tab w:val="clear" w:pos="426"/>
        </w:tabs>
        <w:spacing w:before="240" w:after="240"/>
        <w:ind w:left="709" w:hanging="709"/>
        <w:rPr>
          <w:b w:val="0"/>
          <w:bCs w:val="0"/>
          <w:color w:val="1F497D" w:themeColor="text2"/>
        </w:rPr>
      </w:pPr>
      <w:bookmarkStart w:id="22" w:name="_Toc222477868"/>
      <w:r w:rsidRPr="00C30B33">
        <w:rPr>
          <w:b w:val="0"/>
          <w:bCs w:val="0"/>
          <w:color w:val="1F497D" w:themeColor="text2"/>
        </w:rPr>
        <w:t>Натовареност на съдиите от Окръжен съд</w:t>
      </w:r>
      <w:r w:rsidR="001C2D9D" w:rsidRPr="001C2D9D">
        <w:rPr>
          <w:b w:val="0"/>
          <w:bCs w:val="0"/>
          <w:color w:val="1F497D" w:themeColor="text2"/>
        </w:rPr>
        <w:t> – </w:t>
      </w:r>
      <w:r w:rsidRPr="00C30B33">
        <w:rPr>
          <w:b w:val="0"/>
          <w:bCs w:val="0"/>
          <w:color w:val="1F497D" w:themeColor="text2"/>
        </w:rPr>
        <w:t>Кюстендил</w:t>
      </w:r>
      <w:bookmarkEnd w:id="22"/>
    </w:p>
    <w:p w14:paraId="667092DE" w14:textId="689BA2C0" w:rsidR="0019374C" w:rsidRDefault="00165CD1" w:rsidP="00B71DFC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След намалението на постъпленията през 2021 г. с около 100 дела в сравнение с предходни години, последващото им увеличение през 2022 г. и намаление с около 150</w:t>
      </w:r>
      <w:r w:rsidR="001C2D9D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бр. през 2023 г., отбелязаната през 2024</w:t>
      </w:r>
      <w:r w:rsidR="001C2D9D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 xml:space="preserve">г. тенденция </w:t>
      </w:r>
      <w:r>
        <w:rPr>
          <w:rFonts w:ascii="Arial" w:eastAsia="Calibri" w:hAnsi="Arial" w:cs="Arial"/>
          <w:lang w:eastAsia="en-US"/>
        </w:rPr>
        <w:lastRenderedPageBreak/>
        <w:t>към плавно увеличение на постъпленията се запазва. Тези данни разкриват, че трайната тенденция през последните пет години варира между 1 300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lang w:eastAsia="en-US"/>
        </w:rPr>
        <w:t>1 400 броя дела.</w:t>
      </w:r>
    </w:p>
    <w:p w14:paraId="07BF48EF" w14:textId="4E8F89FF" w:rsidR="0019374C" w:rsidRDefault="00165CD1" w:rsidP="00B71DFC">
      <w:pPr>
        <w:spacing w:after="24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Към 31.12.2025 г. ОС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lang w:eastAsia="en-US"/>
        </w:rPr>
        <w:t>Кюстендил е разполагал с 14 съдии (двама от които младши съдии) по щат, заети до края на годината; един незает съдийски щат и един освободен съдийски щат в началото на ноември 2025</w:t>
      </w:r>
      <w:r w:rsidR="001C2D9D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 xml:space="preserve">г. поради пенсионирането на съдия Йоланда Цекова. </w:t>
      </w:r>
      <w:r w:rsidR="00C30B33">
        <w:rPr>
          <w:rFonts w:ascii="Arial" w:eastAsia="Calibri" w:hAnsi="Arial" w:cs="Arial"/>
          <w:lang w:eastAsia="en-US"/>
        </w:rPr>
        <w:t>В края на 2025</w:t>
      </w:r>
      <w:r w:rsidR="001C2D9D">
        <w:rPr>
          <w:rFonts w:ascii="Arial" w:eastAsia="Calibri" w:hAnsi="Arial" w:cs="Arial"/>
          <w:lang w:eastAsia="en-US"/>
        </w:rPr>
        <w:t> </w:t>
      </w:r>
      <w:r w:rsidR="00C30B33">
        <w:rPr>
          <w:rFonts w:ascii="Arial" w:eastAsia="Calibri" w:hAnsi="Arial" w:cs="Arial"/>
          <w:lang w:eastAsia="en-US"/>
        </w:rPr>
        <w:t>г. натовареността е следната:</w:t>
      </w:r>
    </w:p>
    <w:tbl>
      <w:tblPr>
        <w:tblStyle w:val="LightGrid-Accent1"/>
        <w:tblW w:w="9016" w:type="dxa"/>
        <w:tblInd w:w="164" w:type="dxa"/>
        <w:tblLayout w:type="fixed"/>
        <w:tblLook w:val="04A0" w:firstRow="1" w:lastRow="0" w:firstColumn="1" w:lastColumn="0" w:noHBand="0" w:noVBand="1"/>
      </w:tblPr>
      <w:tblGrid>
        <w:gridCol w:w="1244"/>
        <w:gridCol w:w="992"/>
        <w:gridCol w:w="993"/>
        <w:gridCol w:w="908"/>
        <w:gridCol w:w="939"/>
        <w:gridCol w:w="846"/>
        <w:gridCol w:w="1134"/>
        <w:gridCol w:w="992"/>
        <w:gridCol w:w="968"/>
      </w:tblGrid>
      <w:tr w:rsidR="00C30B33" w14:paraId="116D8F56" w14:textId="77777777" w:rsidTr="007F77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  <w:vMerge w:val="restart"/>
          </w:tcPr>
          <w:p w14:paraId="505DBD15" w14:textId="77777777" w:rsidR="00C30B33" w:rsidRDefault="00C30B33" w:rsidP="00A554DB">
            <w:pPr>
              <w:spacing w:before="100" w:after="100"/>
              <w:jc w:val="center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година</w:t>
            </w:r>
          </w:p>
        </w:tc>
        <w:tc>
          <w:tcPr>
            <w:tcW w:w="1985" w:type="dxa"/>
            <w:gridSpan w:val="2"/>
          </w:tcPr>
          <w:p w14:paraId="372BBAAD" w14:textId="77777777" w:rsidR="00C30B33" w:rsidRDefault="00C30B33" w:rsidP="00A554DB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щатна натовареност</w:t>
            </w:r>
          </w:p>
        </w:tc>
        <w:tc>
          <w:tcPr>
            <w:tcW w:w="1847" w:type="dxa"/>
            <w:gridSpan w:val="2"/>
          </w:tcPr>
          <w:p w14:paraId="23A555D7" w14:textId="77777777" w:rsidR="00C30B33" w:rsidRDefault="00C30B33" w:rsidP="00A554DB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щатна натовареност</w:t>
            </w:r>
          </w:p>
        </w:tc>
        <w:tc>
          <w:tcPr>
            <w:tcW w:w="1980" w:type="dxa"/>
            <w:gridSpan w:val="2"/>
          </w:tcPr>
          <w:p w14:paraId="18DAEE87" w14:textId="77777777" w:rsidR="00C30B33" w:rsidRDefault="00C30B33" w:rsidP="00A554DB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щатна натовареност</w:t>
            </w:r>
          </w:p>
        </w:tc>
        <w:tc>
          <w:tcPr>
            <w:tcW w:w="1960" w:type="dxa"/>
            <w:gridSpan w:val="2"/>
          </w:tcPr>
          <w:p w14:paraId="21FD6738" w14:textId="77777777" w:rsidR="00C30B33" w:rsidRDefault="00C30B33" w:rsidP="00A554DB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действителна натовареност</w:t>
            </w:r>
          </w:p>
        </w:tc>
      </w:tr>
      <w:tr w:rsidR="00C30B33" w14:paraId="2998C758" w14:textId="77777777" w:rsidTr="007F77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  <w:vMerge/>
          </w:tcPr>
          <w:p w14:paraId="33208E5D" w14:textId="77777777" w:rsidR="00C30B33" w:rsidRDefault="00C30B33" w:rsidP="00A554DB">
            <w:pPr>
              <w:spacing w:before="100" w:after="100" w:line="360" w:lineRule="auto"/>
              <w:jc w:val="center"/>
              <w:rPr>
                <w:rFonts w:eastAsia="Calibri"/>
              </w:rPr>
            </w:pPr>
          </w:p>
        </w:tc>
        <w:tc>
          <w:tcPr>
            <w:tcW w:w="992" w:type="dxa"/>
          </w:tcPr>
          <w:p w14:paraId="03026180" w14:textId="77777777" w:rsidR="00C30B33" w:rsidRDefault="00C30B33" w:rsidP="00A554DB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lang w:val="en-US"/>
              </w:rPr>
            </w:pPr>
            <w:r>
              <w:rPr>
                <w:rFonts w:eastAsia="Calibri"/>
                <w:bCs/>
                <w:sz w:val="20"/>
              </w:rPr>
              <w:t>постъпили</w:t>
            </w:r>
          </w:p>
        </w:tc>
        <w:tc>
          <w:tcPr>
            <w:tcW w:w="993" w:type="dxa"/>
          </w:tcPr>
          <w:p w14:paraId="0D632B91" w14:textId="77777777" w:rsidR="00C30B33" w:rsidRDefault="00C30B33" w:rsidP="00A554DB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свър</w:t>
            </w:r>
            <w:r>
              <w:rPr>
                <w:rFonts w:eastAsia="Calibri"/>
                <w:bCs/>
                <w:sz w:val="20"/>
              </w:rPr>
              <w:softHyphen/>
              <w:t>ше</w:t>
            </w:r>
            <w:r>
              <w:rPr>
                <w:rFonts w:eastAsia="Calibri"/>
                <w:bCs/>
                <w:sz w:val="20"/>
              </w:rPr>
              <w:softHyphen/>
              <w:t>ни</w:t>
            </w:r>
          </w:p>
        </w:tc>
        <w:tc>
          <w:tcPr>
            <w:tcW w:w="908" w:type="dxa"/>
          </w:tcPr>
          <w:p w14:paraId="308B18C5" w14:textId="77777777" w:rsidR="00C30B33" w:rsidRDefault="00C30B33" w:rsidP="00A55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ГО</w:t>
            </w:r>
          </w:p>
          <w:p w14:paraId="634205CC" w14:textId="77777777" w:rsidR="00C30B33" w:rsidRDefault="00C30B33" w:rsidP="00A55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постъпили</w:t>
            </w:r>
          </w:p>
        </w:tc>
        <w:tc>
          <w:tcPr>
            <w:tcW w:w="939" w:type="dxa"/>
          </w:tcPr>
          <w:p w14:paraId="76E540D7" w14:textId="77777777" w:rsidR="00C30B33" w:rsidRDefault="00C30B33" w:rsidP="00A55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ГО</w:t>
            </w:r>
          </w:p>
          <w:p w14:paraId="53F58139" w14:textId="77777777" w:rsidR="00C30B33" w:rsidRDefault="00C30B33" w:rsidP="00A55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свър</w:t>
            </w:r>
            <w:r>
              <w:rPr>
                <w:rFonts w:eastAsia="Calibri"/>
                <w:bCs/>
                <w:sz w:val="20"/>
              </w:rPr>
              <w:softHyphen/>
              <w:t>ше</w:t>
            </w:r>
            <w:r>
              <w:rPr>
                <w:rFonts w:eastAsia="Calibri"/>
                <w:bCs/>
                <w:sz w:val="20"/>
              </w:rPr>
              <w:softHyphen/>
              <w:t>ни</w:t>
            </w:r>
          </w:p>
        </w:tc>
        <w:tc>
          <w:tcPr>
            <w:tcW w:w="846" w:type="dxa"/>
          </w:tcPr>
          <w:p w14:paraId="0C6B5122" w14:textId="77777777" w:rsidR="00C30B33" w:rsidRDefault="00C30B33" w:rsidP="00A55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НО</w:t>
            </w:r>
          </w:p>
          <w:p w14:paraId="0C144EA3" w14:textId="77777777" w:rsidR="00C30B33" w:rsidRDefault="00C30B33" w:rsidP="00A55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постъпили</w:t>
            </w:r>
          </w:p>
        </w:tc>
        <w:tc>
          <w:tcPr>
            <w:tcW w:w="1134" w:type="dxa"/>
          </w:tcPr>
          <w:p w14:paraId="0219690F" w14:textId="77777777" w:rsidR="00C30B33" w:rsidRDefault="00C30B33" w:rsidP="00A55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НО</w:t>
            </w:r>
          </w:p>
          <w:p w14:paraId="23E00D83" w14:textId="77777777" w:rsidR="00C30B33" w:rsidRDefault="00C30B33" w:rsidP="00A55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свър</w:t>
            </w:r>
            <w:r>
              <w:rPr>
                <w:rFonts w:eastAsia="Calibri"/>
                <w:bCs/>
                <w:sz w:val="20"/>
              </w:rPr>
              <w:softHyphen/>
              <w:t>ше</w:t>
            </w:r>
            <w:r>
              <w:rPr>
                <w:rFonts w:eastAsia="Calibri"/>
                <w:bCs/>
                <w:sz w:val="20"/>
              </w:rPr>
              <w:softHyphen/>
              <w:t>ни</w:t>
            </w:r>
          </w:p>
        </w:tc>
        <w:tc>
          <w:tcPr>
            <w:tcW w:w="992" w:type="dxa"/>
          </w:tcPr>
          <w:p w14:paraId="657322BF" w14:textId="77777777" w:rsidR="00C30B33" w:rsidRDefault="00C30B33" w:rsidP="00A55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постъпили</w:t>
            </w:r>
          </w:p>
        </w:tc>
        <w:tc>
          <w:tcPr>
            <w:tcW w:w="968" w:type="dxa"/>
          </w:tcPr>
          <w:p w14:paraId="0D08E729" w14:textId="77777777" w:rsidR="00C30B33" w:rsidRDefault="00C30B33" w:rsidP="00A55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свър</w:t>
            </w:r>
            <w:r>
              <w:rPr>
                <w:rFonts w:eastAsia="Calibri"/>
                <w:bCs/>
                <w:sz w:val="20"/>
              </w:rPr>
              <w:softHyphen/>
              <w:t>ше</w:t>
            </w:r>
            <w:r>
              <w:rPr>
                <w:rFonts w:eastAsia="Calibri"/>
                <w:bCs/>
                <w:sz w:val="20"/>
              </w:rPr>
              <w:softHyphen/>
              <w:t>ни</w:t>
            </w:r>
          </w:p>
        </w:tc>
      </w:tr>
      <w:tr w:rsidR="00C30B33" w14:paraId="7EB52EB2" w14:textId="77777777" w:rsidTr="007F77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65243E54" w14:textId="77777777" w:rsidR="00C30B33" w:rsidRDefault="00C30B33" w:rsidP="00A554DB">
            <w:pPr>
              <w:spacing w:before="100" w:after="100"/>
              <w:jc w:val="center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2025</w:t>
            </w:r>
          </w:p>
        </w:tc>
        <w:tc>
          <w:tcPr>
            <w:tcW w:w="992" w:type="dxa"/>
          </w:tcPr>
          <w:p w14:paraId="3A7801AB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9.86</w:t>
            </w:r>
          </w:p>
        </w:tc>
        <w:tc>
          <w:tcPr>
            <w:tcW w:w="993" w:type="dxa"/>
          </w:tcPr>
          <w:p w14:paraId="28E4DF34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7.55</w:t>
            </w:r>
          </w:p>
        </w:tc>
        <w:tc>
          <w:tcPr>
            <w:tcW w:w="908" w:type="dxa"/>
          </w:tcPr>
          <w:p w14:paraId="6F539ED0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8.30</w:t>
            </w:r>
          </w:p>
        </w:tc>
        <w:tc>
          <w:tcPr>
            <w:tcW w:w="939" w:type="dxa"/>
          </w:tcPr>
          <w:p w14:paraId="760071FE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5.46</w:t>
            </w:r>
          </w:p>
        </w:tc>
        <w:tc>
          <w:tcPr>
            <w:tcW w:w="846" w:type="dxa"/>
          </w:tcPr>
          <w:p w14:paraId="0A2214CA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12.67</w:t>
            </w:r>
          </w:p>
        </w:tc>
        <w:tc>
          <w:tcPr>
            <w:tcW w:w="1134" w:type="dxa"/>
          </w:tcPr>
          <w:p w14:paraId="58843211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11.32</w:t>
            </w:r>
          </w:p>
        </w:tc>
        <w:tc>
          <w:tcPr>
            <w:tcW w:w="992" w:type="dxa"/>
          </w:tcPr>
          <w:p w14:paraId="6281A837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10.62</w:t>
            </w:r>
          </w:p>
        </w:tc>
        <w:tc>
          <w:tcPr>
            <w:tcW w:w="968" w:type="dxa"/>
          </w:tcPr>
          <w:p w14:paraId="231F315B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8.13</w:t>
            </w:r>
          </w:p>
        </w:tc>
      </w:tr>
      <w:tr w:rsidR="00C30B33" w14:paraId="75D15FF4" w14:textId="77777777" w:rsidTr="007F77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07CD5D2D" w14:textId="77777777" w:rsidR="00C30B33" w:rsidRDefault="00C30B33" w:rsidP="00A554DB">
            <w:pPr>
              <w:spacing w:before="100" w:after="100"/>
              <w:jc w:val="center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2024</w:t>
            </w:r>
          </w:p>
        </w:tc>
        <w:tc>
          <w:tcPr>
            <w:tcW w:w="992" w:type="dxa"/>
          </w:tcPr>
          <w:p w14:paraId="6C7C3A39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9.83</w:t>
            </w:r>
          </w:p>
        </w:tc>
        <w:tc>
          <w:tcPr>
            <w:tcW w:w="993" w:type="dxa"/>
          </w:tcPr>
          <w:p w14:paraId="74D2835B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7.95</w:t>
            </w:r>
          </w:p>
        </w:tc>
        <w:tc>
          <w:tcPr>
            <w:tcW w:w="908" w:type="dxa"/>
          </w:tcPr>
          <w:p w14:paraId="4B063491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8.64</w:t>
            </w:r>
          </w:p>
        </w:tc>
        <w:tc>
          <w:tcPr>
            <w:tcW w:w="939" w:type="dxa"/>
          </w:tcPr>
          <w:p w14:paraId="481B77EA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6.25</w:t>
            </w:r>
          </w:p>
        </w:tc>
        <w:tc>
          <w:tcPr>
            <w:tcW w:w="846" w:type="dxa"/>
          </w:tcPr>
          <w:p w14:paraId="60D432A8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11.97</w:t>
            </w:r>
          </w:p>
        </w:tc>
        <w:tc>
          <w:tcPr>
            <w:tcW w:w="1134" w:type="dxa"/>
          </w:tcPr>
          <w:p w14:paraId="47A85164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11.00</w:t>
            </w:r>
          </w:p>
        </w:tc>
        <w:tc>
          <w:tcPr>
            <w:tcW w:w="992" w:type="dxa"/>
          </w:tcPr>
          <w:p w14:paraId="1F47348F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11.01</w:t>
            </w:r>
          </w:p>
        </w:tc>
        <w:tc>
          <w:tcPr>
            <w:tcW w:w="968" w:type="dxa"/>
          </w:tcPr>
          <w:p w14:paraId="09B81384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8.90</w:t>
            </w:r>
          </w:p>
        </w:tc>
      </w:tr>
      <w:tr w:rsidR="00C30B33" w14:paraId="5FB204D7" w14:textId="77777777" w:rsidTr="007F77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7C5B0BE6" w14:textId="77777777" w:rsidR="00C30B33" w:rsidRDefault="00C30B33" w:rsidP="00A554DB">
            <w:pPr>
              <w:spacing w:before="100" w:after="100"/>
              <w:jc w:val="center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2023</w:t>
            </w:r>
          </w:p>
        </w:tc>
        <w:tc>
          <w:tcPr>
            <w:tcW w:w="992" w:type="dxa"/>
          </w:tcPr>
          <w:p w14:paraId="4BE464EC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10.21</w:t>
            </w:r>
          </w:p>
        </w:tc>
        <w:tc>
          <w:tcPr>
            <w:tcW w:w="993" w:type="dxa"/>
          </w:tcPr>
          <w:p w14:paraId="1400A102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8.23</w:t>
            </w:r>
          </w:p>
        </w:tc>
        <w:tc>
          <w:tcPr>
            <w:tcW w:w="908" w:type="dxa"/>
          </w:tcPr>
          <w:p w14:paraId="772D7315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8.71</w:t>
            </w:r>
          </w:p>
        </w:tc>
        <w:tc>
          <w:tcPr>
            <w:tcW w:w="939" w:type="dxa"/>
          </w:tcPr>
          <w:p w14:paraId="25A4F706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6.31</w:t>
            </w:r>
          </w:p>
        </w:tc>
        <w:tc>
          <w:tcPr>
            <w:tcW w:w="846" w:type="dxa"/>
          </w:tcPr>
          <w:p w14:paraId="44A5678A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12.90</w:t>
            </w:r>
          </w:p>
        </w:tc>
        <w:tc>
          <w:tcPr>
            <w:tcW w:w="1134" w:type="dxa"/>
          </w:tcPr>
          <w:p w14:paraId="1881E21E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11.67</w:t>
            </w:r>
          </w:p>
        </w:tc>
        <w:tc>
          <w:tcPr>
            <w:tcW w:w="992" w:type="dxa"/>
          </w:tcPr>
          <w:p w14:paraId="49CC493A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12.43</w:t>
            </w:r>
          </w:p>
        </w:tc>
        <w:tc>
          <w:tcPr>
            <w:tcW w:w="968" w:type="dxa"/>
          </w:tcPr>
          <w:p w14:paraId="3D2215FB" w14:textId="77777777" w:rsidR="00C30B33" w:rsidRDefault="00C30B33" w:rsidP="00A554DB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10.01</w:t>
            </w:r>
          </w:p>
        </w:tc>
      </w:tr>
      <w:tr w:rsidR="00C30B33" w14:paraId="03B3D5BB" w14:textId="77777777" w:rsidTr="007F77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4" w:type="dxa"/>
          </w:tcPr>
          <w:p w14:paraId="4B7090F5" w14:textId="77777777" w:rsidR="00C30B33" w:rsidRDefault="00C30B33" w:rsidP="00A554DB">
            <w:pPr>
              <w:spacing w:before="100" w:after="100"/>
              <w:jc w:val="center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2022</w:t>
            </w:r>
          </w:p>
        </w:tc>
        <w:tc>
          <w:tcPr>
            <w:tcW w:w="992" w:type="dxa"/>
          </w:tcPr>
          <w:p w14:paraId="3875F393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11.11</w:t>
            </w:r>
          </w:p>
        </w:tc>
        <w:tc>
          <w:tcPr>
            <w:tcW w:w="993" w:type="dxa"/>
          </w:tcPr>
          <w:p w14:paraId="200E2FD0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8.61</w:t>
            </w:r>
          </w:p>
        </w:tc>
        <w:tc>
          <w:tcPr>
            <w:tcW w:w="908" w:type="dxa"/>
          </w:tcPr>
          <w:p w14:paraId="5B4CF722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10.02</w:t>
            </w:r>
          </w:p>
        </w:tc>
        <w:tc>
          <w:tcPr>
            <w:tcW w:w="939" w:type="dxa"/>
          </w:tcPr>
          <w:p w14:paraId="32B1B283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6.76</w:t>
            </w:r>
          </w:p>
        </w:tc>
        <w:tc>
          <w:tcPr>
            <w:tcW w:w="846" w:type="dxa"/>
          </w:tcPr>
          <w:p w14:paraId="661A194A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13.08</w:t>
            </w:r>
          </w:p>
        </w:tc>
        <w:tc>
          <w:tcPr>
            <w:tcW w:w="1134" w:type="dxa"/>
          </w:tcPr>
          <w:p w14:paraId="12491396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11.93</w:t>
            </w:r>
          </w:p>
        </w:tc>
        <w:tc>
          <w:tcPr>
            <w:tcW w:w="992" w:type="dxa"/>
          </w:tcPr>
          <w:p w14:paraId="188123F5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14.59</w:t>
            </w:r>
          </w:p>
        </w:tc>
        <w:tc>
          <w:tcPr>
            <w:tcW w:w="968" w:type="dxa"/>
          </w:tcPr>
          <w:p w14:paraId="2D4D25E7" w14:textId="77777777" w:rsidR="00C30B33" w:rsidRDefault="00C30B33" w:rsidP="00A554DB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11.30</w:t>
            </w:r>
          </w:p>
        </w:tc>
      </w:tr>
    </w:tbl>
    <w:p w14:paraId="19CE76F8" w14:textId="77777777" w:rsidR="0019374C" w:rsidRDefault="00165CD1" w:rsidP="00BC4601">
      <w:pPr>
        <w:spacing w:before="240" w:after="60"/>
        <w:ind w:firstLine="709"/>
        <w:jc w:val="both"/>
        <w:rPr>
          <w:rFonts w:ascii="Arial" w:eastAsia="Calibri" w:hAnsi="Arial" w:cs="Arial"/>
          <w:lang w:eastAsia="en-US"/>
        </w:rPr>
      </w:pPr>
      <w:r w:rsidRPr="00C30B33">
        <w:rPr>
          <w:rFonts w:ascii="Arial" w:eastAsia="Calibri" w:hAnsi="Arial" w:cs="Arial"/>
          <w:b/>
          <w:u w:val="single"/>
          <w:lang w:eastAsia="en-US"/>
        </w:rPr>
        <w:t>През 2025 г. общата</w:t>
      </w:r>
      <w:r>
        <w:rPr>
          <w:rFonts w:ascii="Arial" w:eastAsia="Calibri" w:hAnsi="Arial" w:cs="Arial"/>
          <w:b/>
          <w:u w:val="single"/>
          <w:lang w:eastAsia="en-US"/>
        </w:rPr>
        <w:t xml:space="preserve"> натовареност по щат</w:t>
      </w:r>
      <w:r>
        <w:rPr>
          <w:rFonts w:ascii="Arial" w:eastAsia="Calibri" w:hAnsi="Arial" w:cs="Arial"/>
          <w:lang w:eastAsia="en-US"/>
        </w:rPr>
        <w:t xml:space="preserve"> възлиза средно на 9.86 дела за </w:t>
      </w:r>
      <w:r>
        <w:rPr>
          <w:rFonts w:ascii="Arial" w:hAnsi="Arial" w:cs="Arial"/>
        </w:rPr>
        <w:t>разглеждане</w:t>
      </w:r>
      <w:r>
        <w:rPr>
          <w:rFonts w:ascii="Arial" w:eastAsia="Calibri" w:hAnsi="Arial" w:cs="Arial"/>
          <w:lang w:eastAsia="en-US"/>
        </w:rPr>
        <w:t xml:space="preserve"> месечно, а по свършени дела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lang w:eastAsia="en-US"/>
        </w:rPr>
        <w:t>по 7.55 броя дела.</w:t>
      </w:r>
    </w:p>
    <w:p w14:paraId="20B6C3E4" w14:textId="77777777" w:rsidR="0019374C" w:rsidRDefault="00165CD1" w:rsidP="00BC4601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2025 г. съдиите от </w:t>
      </w:r>
      <w:r>
        <w:rPr>
          <w:rFonts w:ascii="Arial" w:hAnsi="Arial" w:cs="Arial"/>
          <w:b/>
        </w:rPr>
        <w:t>ГО / 9 по щат /</w:t>
      </w:r>
      <w:r>
        <w:rPr>
          <w:rFonts w:ascii="Arial" w:hAnsi="Arial" w:cs="Arial"/>
        </w:rPr>
        <w:t xml:space="preserve"> са разглеждали средно месечно по 8.30 дела, а са свършвали средно месечно по 5.46 броя дела.</w:t>
      </w:r>
    </w:p>
    <w:p w14:paraId="1E85B35C" w14:textId="77777777" w:rsidR="0019374C" w:rsidRDefault="00165CD1" w:rsidP="00BC4601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Съдиите от </w:t>
      </w:r>
      <w:r>
        <w:rPr>
          <w:rFonts w:ascii="Arial" w:eastAsia="Calibri" w:hAnsi="Arial" w:cs="Arial"/>
          <w:b/>
          <w:lang w:eastAsia="en-US"/>
        </w:rPr>
        <w:t>НО</w:t>
      </w:r>
      <w:r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b/>
          <w:lang w:eastAsia="en-US"/>
        </w:rPr>
        <w:t>/ 5 по щат /</w:t>
      </w:r>
      <w:r>
        <w:rPr>
          <w:rFonts w:ascii="Arial" w:eastAsia="Calibri" w:hAnsi="Arial" w:cs="Arial"/>
          <w:lang w:eastAsia="en-US"/>
        </w:rPr>
        <w:t xml:space="preserve"> през 202</w:t>
      </w:r>
      <w:r w:rsidR="00C30B33">
        <w:rPr>
          <w:rFonts w:ascii="Arial" w:eastAsia="Calibri" w:hAnsi="Arial" w:cs="Arial"/>
          <w:lang w:eastAsia="en-US"/>
        </w:rPr>
        <w:t>5</w:t>
      </w:r>
      <w:r>
        <w:rPr>
          <w:rFonts w:ascii="Arial" w:eastAsia="Calibri" w:hAnsi="Arial" w:cs="Arial"/>
          <w:lang w:eastAsia="en-US"/>
        </w:rPr>
        <w:t xml:space="preserve"> г. са </w:t>
      </w:r>
      <w:r>
        <w:rPr>
          <w:rFonts w:ascii="Arial" w:hAnsi="Arial" w:cs="Arial"/>
        </w:rPr>
        <w:t>разглеждали</w:t>
      </w:r>
      <w:r>
        <w:rPr>
          <w:rFonts w:ascii="Arial" w:eastAsia="Calibri" w:hAnsi="Arial" w:cs="Arial"/>
          <w:lang w:eastAsia="en-US"/>
        </w:rPr>
        <w:t xml:space="preserve"> средно месечно по 12.67 дела, а са свършвали по 11.32 дела средно месечно.</w:t>
      </w:r>
    </w:p>
    <w:p w14:paraId="0A3E8660" w14:textId="77777777" w:rsidR="0019374C" w:rsidRDefault="00165CD1" w:rsidP="00BC4601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C30B33">
        <w:rPr>
          <w:rFonts w:ascii="Arial" w:eastAsia="Calibri" w:hAnsi="Arial" w:cs="Arial"/>
          <w:b/>
          <w:lang w:eastAsia="en-US"/>
        </w:rPr>
        <w:t>Действителната натовареност</w:t>
      </w:r>
      <w:r>
        <w:rPr>
          <w:rFonts w:ascii="Arial" w:eastAsia="Calibri" w:hAnsi="Arial" w:cs="Arial"/>
          <w:lang w:eastAsia="en-US"/>
        </w:rPr>
        <w:t xml:space="preserve"> на съдиите в ОС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lang w:eastAsia="en-US"/>
        </w:rPr>
        <w:t>Кюстендил през 2025 г. е била както следва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lang w:eastAsia="en-US"/>
        </w:rPr>
        <w:t>разглеждани средно месечно по 10.62 дела, свършвани средно месечно по 8.13 броя дела.</w:t>
      </w:r>
    </w:p>
    <w:p w14:paraId="1BB5BBF6" w14:textId="35BF7E89" w:rsidR="0019374C" w:rsidRDefault="00165CD1" w:rsidP="00BC4601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Към 31.12.2024 г. ОС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lang w:eastAsia="en-US"/>
        </w:rPr>
        <w:t>Кюстендил е разполагал с 14 съдии (двама от които младши съдии) по щат, като единият съдийски е бил незает; а единия младши съдийски щат е бил незает до средата на годината.</w:t>
      </w:r>
    </w:p>
    <w:p w14:paraId="25F890DB" w14:textId="77777777" w:rsidR="0019374C" w:rsidRDefault="00165CD1" w:rsidP="00BC4601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C30B33">
        <w:rPr>
          <w:rFonts w:ascii="Arial" w:eastAsia="Calibri" w:hAnsi="Arial" w:cs="Arial"/>
          <w:b/>
          <w:u w:val="single"/>
          <w:lang w:eastAsia="en-US"/>
        </w:rPr>
        <w:t>През 2024 г. общата</w:t>
      </w:r>
      <w:r>
        <w:rPr>
          <w:rFonts w:ascii="Arial" w:eastAsia="Calibri" w:hAnsi="Arial" w:cs="Arial"/>
          <w:b/>
          <w:u w:val="single"/>
          <w:lang w:eastAsia="en-US"/>
        </w:rPr>
        <w:t xml:space="preserve"> натовареност по щат</w:t>
      </w:r>
      <w:r>
        <w:rPr>
          <w:rFonts w:ascii="Arial" w:eastAsia="Calibri" w:hAnsi="Arial" w:cs="Arial"/>
          <w:lang w:eastAsia="en-US"/>
        </w:rPr>
        <w:t xml:space="preserve"> възлиза средно на 9.83 дела за </w:t>
      </w:r>
      <w:r>
        <w:rPr>
          <w:rFonts w:ascii="Arial" w:hAnsi="Arial" w:cs="Arial"/>
        </w:rPr>
        <w:t>разглеждане</w:t>
      </w:r>
      <w:r>
        <w:rPr>
          <w:rFonts w:ascii="Arial" w:eastAsia="Calibri" w:hAnsi="Arial" w:cs="Arial"/>
          <w:lang w:eastAsia="en-US"/>
        </w:rPr>
        <w:t xml:space="preserve"> месечно, а по свършени дела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lang w:eastAsia="en-US"/>
        </w:rPr>
        <w:t>по 9.75 броя дела.</w:t>
      </w:r>
    </w:p>
    <w:p w14:paraId="4BD9D5C9" w14:textId="77777777" w:rsidR="0019374C" w:rsidRDefault="00165CD1" w:rsidP="00BC4601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2024 г. съдиите от </w:t>
      </w:r>
      <w:r>
        <w:rPr>
          <w:rFonts w:ascii="Arial" w:hAnsi="Arial" w:cs="Arial"/>
          <w:b/>
        </w:rPr>
        <w:t>ГО / 9 по щат /</w:t>
      </w:r>
      <w:r>
        <w:rPr>
          <w:rFonts w:ascii="Arial" w:hAnsi="Arial" w:cs="Arial"/>
        </w:rPr>
        <w:t xml:space="preserve"> са разглеждали средно месечно по 8.64 дела, а са свършвали средно месечно по 6.25 броя дела.</w:t>
      </w:r>
    </w:p>
    <w:p w14:paraId="7EEB4AA5" w14:textId="77777777" w:rsidR="0019374C" w:rsidRDefault="00165CD1" w:rsidP="00BC4601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Съдиите от </w:t>
      </w:r>
      <w:r>
        <w:rPr>
          <w:rFonts w:ascii="Arial" w:eastAsia="Calibri" w:hAnsi="Arial" w:cs="Arial"/>
          <w:b/>
          <w:lang w:eastAsia="en-US"/>
        </w:rPr>
        <w:t>НО</w:t>
      </w:r>
      <w:r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b/>
          <w:lang w:eastAsia="en-US"/>
        </w:rPr>
        <w:t>/ 5 по щат /</w:t>
      </w:r>
      <w:r>
        <w:rPr>
          <w:rFonts w:ascii="Arial" w:eastAsia="Calibri" w:hAnsi="Arial" w:cs="Arial"/>
          <w:lang w:eastAsia="en-US"/>
        </w:rPr>
        <w:t xml:space="preserve"> през 2024 г. са </w:t>
      </w:r>
      <w:r>
        <w:rPr>
          <w:rFonts w:ascii="Arial" w:hAnsi="Arial" w:cs="Arial"/>
        </w:rPr>
        <w:t>разглеждали</w:t>
      </w:r>
      <w:r>
        <w:rPr>
          <w:rFonts w:ascii="Arial" w:eastAsia="Calibri" w:hAnsi="Arial" w:cs="Arial"/>
          <w:lang w:eastAsia="en-US"/>
        </w:rPr>
        <w:t xml:space="preserve"> средно месечно по 11.97 дела, а са свършвали по 11.00 дела средно месечно.</w:t>
      </w:r>
    </w:p>
    <w:p w14:paraId="239B98D9" w14:textId="77777777" w:rsidR="0019374C" w:rsidRDefault="00165CD1" w:rsidP="00BC4601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C30B33">
        <w:rPr>
          <w:rFonts w:ascii="Arial" w:eastAsia="Calibri" w:hAnsi="Arial" w:cs="Arial"/>
          <w:b/>
          <w:lang w:eastAsia="en-US"/>
        </w:rPr>
        <w:t>Действителната натовареност</w:t>
      </w:r>
      <w:r>
        <w:rPr>
          <w:rFonts w:ascii="Arial" w:eastAsia="Calibri" w:hAnsi="Arial" w:cs="Arial"/>
          <w:lang w:eastAsia="en-US"/>
        </w:rPr>
        <w:t xml:space="preserve"> на съдиите в ОС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lang w:eastAsia="en-US"/>
        </w:rPr>
        <w:t>Кюстендил през 2024 г. е била както следва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lang w:eastAsia="en-US"/>
        </w:rPr>
        <w:t>разглеждани средно месечно по 11.01 дела, свършвани средно месечно по 8.90 броя дела.</w:t>
      </w:r>
    </w:p>
    <w:p w14:paraId="23438EE1" w14:textId="77777777" w:rsidR="0019374C" w:rsidRDefault="00165CD1" w:rsidP="00BC4601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През 2023 г. </w:t>
      </w:r>
      <w:r>
        <w:rPr>
          <w:rFonts w:ascii="Arial" w:eastAsia="Calibri" w:hAnsi="Arial" w:cs="Arial"/>
          <w:b/>
          <w:u w:val="single"/>
          <w:lang w:eastAsia="en-US"/>
        </w:rPr>
        <w:t>общата натовареност по щат</w:t>
      </w:r>
      <w:r>
        <w:rPr>
          <w:rFonts w:ascii="Arial" w:eastAsia="Calibri" w:hAnsi="Arial" w:cs="Arial"/>
          <w:lang w:eastAsia="en-US"/>
        </w:rPr>
        <w:t xml:space="preserve"> възлиза средно на 10.21 дела за </w:t>
      </w:r>
      <w:r>
        <w:rPr>
          <w:rFonts w:ascii="Arial" w:hAnsi="Arial" w:cs="Arial"/>
        </w:rPr>
        <w:t>разглеждане</w:t>
      </w:r>
      <w:r>
        <w:rPr>
          <w:rFonts w:ascii="Arial" w:eastAsia="Calibri" w:hAnsi="Arial" w:cs="Arial"/>
          <w:lang w:eastAsia="en-US"/>
        </w:rPr>
        <w:t xml:space="preserve"> месечно, а по свършени дела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lang w:eastAsia="en-US"/>
        </w:rPr>
        <w:t>по 8.23 броя дела.</w:t>
      </w:r>
    </w:p>
    <w:p w14:paraId="71CD239A" w14:textId="77777777" w:rsidR="00C30B33" w:rsidRDefault="00C30B33" w:rsidP="00BC4601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C30B33">
        <w:rPr>
          <w:rFonts w:ascii="Arial" w:eastAsia="Calibri" w:hAnsi="Arial" w:cs="Arial"/>
          <w:b/>
          <w:lang w:eastAsia="en-US"/>
        </w:rPr>
        <w:t>Действителната натовареност</w:t>
      </w:r>
      <w:r>
        <w:rPr>
          <w:rFonts w:ascii="Arial" w:eastAsia="Calibri" w:hAnsi="Arial" w:cs="Arial"/>
          <w:lang w:eastAsia="en-US"/>
        </w:rPr>
        <w:t xml:space="preserve"> на съдиите в ОС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lang w:eastAsia="en-US"/>
        </w:rPr>
        <w:t>Кюстендил през 2023 г. е била както следва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lang w:eastAsia="en-US"/>
        </w:rPr>
        <w:t>разглеждани средно месечно по 12.43 дела, свършвани средно месечно по 10.01 броя дела</w:t>
      </w:r>
    </w:p>
    <w:p w14:paraId="65DBD14A" w14:textId="2682E816" w:rsidR="00C30B33" w:rsidRPr="001E5178" w:rsidRDefault="00165CD1" w:rsidP="00BC4601">
      <w:pPr>
        <w:spacing w:after="60"/>
        <w:ind w:firstLine="709"/>
        <w:jc w:val="both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eastAsia="en-US"/>
        </w:rPr>
        <w:lastRenderedPageBreak/>
        <w:t>Тези показатели разкриват, че през периода 2022</w:t>
      </w:r>
      <w:r w:rsidR="00B71DFC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eastAsia="Calibri" w:hAnsi="Arial" w:cs="Arial"/>
          <w:lang w:eastAsia="en-US"/>
        </w:rPr>
        <w:t>2025 г. натовареността на съдиите от ОС относително намалява, което се дължи на спада в постъпленията след пиковия момент от 2022 г. и</w:t>
      </w:r>
      <w:r w:rsidR="00BA0A70">
        <w:rPr>
          <w:rFonts w:ascii="Arial" w:eastAsia="Calibri" w:hAnsi="Arial" w:cs="Arial"/>
          <w:lang w:eastAsia="en-US"/>
        </w:rPr>
        <w:t xml:space="preserve"> на запълнените съдийски щатове през 2022</w:t>
      </w:r>
      <w:r w:rsidR="00B71DFC">
        <w:rPr>
          <w:rFonts w:ascii="Arial" w:eastAsia="Calibri" w:hAnsi="Arial" w:cs="Arial"/>
          <w:lang w:eastAsia="en-US"/>
        </w:rPr>
        <w:t> </w:t>
      </w:r>
      <w:r w:rsidR="00BA0A70">
        <w:rPr>
          <w:rFonts w:ascii="Arial" w:eastAsia="Calibri" w:hAnsi="Arial" w:cs="Arial"/>
          <w:lang w:eastAsia="en-US"/>
        </w:rPr>
        <w:t xml:space="preserve">г. </w:t>
      </w:r>
      <w:r>
        <w:rPr>
          <w:rFonts w:ascii="Arial" w:eastAsia="Calibri" w:hAnsi="Arial" w:cs="Arial"/>
          <w:lang w:eastAsia="en-US"/>
        </w:rPr>
        <w:t>Приключените конкурси през 2022</w:t>
      </w:r>
      <w:r w:rsidR="00B71DFC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г. и попълването на щатовете доведоха да намаляване на действителната натовареност на съдиите от ОС.</w:t>
      </w:r>
      <w:r w:rsidR="00943DDB" w:rsidRPr="00943DDB">
        <w:rPr>
          <w:rFonts w:ascii="Arial" w:eastAsia="Calibri" w:hAnsi="Arial" w:cs="Arial"/>
          <w:lang w:eastAsia="en-US"/>
        </w:rPr>
        <w:t xml:space="preserve"> </w:t>
      </w:r>
      <w:r w:rsidR="00943DDB">
        <w:rPr>
          <w:rFonts w:ascii="Arial" w:eastAsia="Calibri" w:hAnsi="Arial" w:cs="Arial"/>
          <w:lang w:eastAsia="en-US"/>
        </w:rPr>
        <w:t xml:space="preserve">Тенденциите на постъпления на делата са трайни, като за последните две години бележат устойчивост. </w:t>
      </w:r>
      <w:r>
        <w:rPr>
          <w:rFonts w:ascii="Arial" w:eastAsia="Calibri" w:hAnsi="Arial" w:cs="Arial"/>
          <w:lang w:eastAsia="en-US"/>
        </w:rPr>
        <w:t>Постигнатата натовареност на съдиите от ОС през последните няколко години е оптимална и им дава възможност за стриктно изпълнение на служебните им задължения, задълбочено проучване на делата, произнасяне в разумен срок и изготвяне на качествени съдебни актове.</w:t>
      </w:r>
    </w:p>
    <w:p w14:paraId="3CF8F7F2" w14:textId="6382344A" w:rsidR="0019374C" w:rsidRPr="00C30B33" w:rsidRDefault="00165CD1" w:rsidP="001012AC">
      <w:pPr>
        <w:pStyle w:val="Heading2"/>
        <w:numPr>
          <w:ilvl w:val="0"/>
          <w:numId w:val="12"/>
        </w:numPr>
        <w:tabs>
          <w:tab w:val="clear" w:pos="426"/>
        </w:tabs>
        <w:spacing w:after="240"/>
        <w:ind w:left="709" w:hanging="709"/>
        <w:rPr>
          <w:b w:val="0"/>
          <w:bCs w:val="0"/>
          <w:color w:val="1F497D" w:themeColor="text2"/>
        </w:rPr>
      </w:pPr>
      <w:bookmarkStart w:id="23" w:name="_Toc222477869"/>
      <w:r w:rsidRPr="001012AC">
        <w:rPr>
          <w:b w:val="0"/>
          <w:bCs w:val="0"/>
          <w:color w:val="1F497D" w:themeColor="text2"/>
        </w:rPr>
        <w:t>Наказателни дела</w:t>
      </w:r>
      <w:bookmarkEnd w:id="23"/>
    </w:p>
    <w:p w14:paraId="364CE69E" w14:textId="000E4E3B" w:rsidR="0019374C" w:rsidRDefault="00165CD1" w:rsidP="001E517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Постъплението на наказателни дела през 2025 година продължава да е стабилно, като утвърждава минимално увеличение на делата спрямо предходния отчетен период.</w:t>
      </w:r>
    </w:p>
    <w:p w14:paraId="3F37FDDC" w14:textId="77777777" w:rsidR="0019374C" w:rsidRDefault="00165CD1">
      <w:pPr>
        <w:pStyle w:val="Heading3"/>
        <w:spacing w:before="240" w:after="240"/>
        <w:ind w:left="709" w:hanging="709"/>
      </w:pPr>
      <w:bookmarkStart w:id="24" w:name="_Toc222477870"/>
      <w:r>
        <w:t>Общи постъпления:</w:t>
      </w:r>
      <w:bookmarkEnd w:id="24"/>
    </w:p>
    <w:tbl>
      <w:tblPr>
        <w:tblStyle w:val="LightGrid-Accent2"/>
        <w:tblW w:w="9072" w:type="dxa"/>
        <w:tblInd w:w="122" w:type="dxa"/>
        <w:tblLayout w:type="fixed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19374C" w14:paraId="77706DF0" w14:textId="77777777" w:rsidTr="00540C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6212BF2E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година</w:t>
            </w:r>
          </w:p>
        </w:tc>
        <w:tc>
          <w:tcPr>
            <w:tcW w:w="1008" w:type="dxa"/>
          </w:tcPr>
          <w:p w14:paraId="043D34E3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пос</w:t>
            </w:r>
            <w:r>
              <w:rPr>
                <w:b w:val="0"/>
                <w:sz w:val="20"/>
                <w:szCs w:val="20"/>
              </w:rPr>
              <w:softHyphen/>
              <w:t>тъ</w:t>
            </w:r>
            <w:r>
              <w:rPr>
                <w:b w:val="0"/>
                <w:sz w:val="20"/>
                <w:szCs w:val="20"/>
              </w:rPr>
              <w:softHyphen/>
              <w:t>пи</w:t>
            </w:r>
            <w:r>
              <w:rPr>
                <w:b w:val="0"/>
                <w:sz w:val="20"/>
                <w:szCs w:val="20"/>
              </w:rPr>
              <w:softHyphen/>
            </w:r>
            <w:r>
              <w:rPr>
                <w:b w:val="0"/>
                <w:sz w:val="20"/>
                <w:szCs w:val="20"/>
              </w:rPr>
              <w:softHyphen/>
              <w:t>ли</w:t>
            </w:r>
          </w:p>
        </w:tc>
        <w:tc>
          <w:tcPr>
            <w:tcW w:w="1008" w:type="dxa"/>
          </w:tcPr>
          <w:p w14:paraId="3B228E87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висящи</w:t>
            </w:r>
          </w:p>
        </w:tc>
        <w:tc>
          <w:tcPr>
            <w:tcW w:w="1008" w:type="dxa"/>
          </w:tcPr>
          <w:p w14:paraId="37C2B55F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общо</w:t>
            </w:r>
          </w:p>
        </w:tc>
        <w:tc>
          <w:tcPr>
            <w:tcW w:w="1008" w:type="dxa"/>
          </w:tcPr>
          <w:p w14:paraId="43B4DFAB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свър</w:t>
            </w:r>
            <w:r>
              <w:rPr>
                <w:b w:val="0"/>
                <w:sz w:val="20"/>
                <w:szCs w:val="20"/>
              </w:rPr>
              <w:softHyphen/>
              <w:t>ши</w:t>
            </w:r>
            <w:r>
              <w:rPr>
                <w:b w:val="0"/>
                <w:sz w:val="20"/>
                <w:szCs w:val="20"/>
              </w:rPr>
              <w:softHyphen/>
              <w:t>ли</w:t>
            </w:r>
          </w:p>
        </w:tc>
        <w:tc>
          <w:tcPr>
            <w:tcW w:w="1008" w:type="dxa"/>
          </w:tcPr>
          <w:p w14:paraId="0CF57B04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%</w:t>
            </w:r>
          </w:p>
        </w:tc>
        <w:tc>
          <w:tcPr>
            <w:tcW w:w="1008" w:type="dxa"/>
          </w:tcPr>
          <w:p w14:paraId="407CFE67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 м.</w:t>
            </w:r>
          </w:p>
        </w:tc>
        <w:tc>
          <w:tcPr>
            <w:tcW w:w="1008" w:type="dxa"/>
          </w:tcPr>
          <w:p w14:paraId="163886DE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%</w:t>
            </w:r>
          </w:p>
        </w:tc>
        <w:tc>
          <w:tcPr>
            <w:tcW w:w="1008" w:type="dxa"/>
          </w:tcPr>
          <w:p w14:paraId="119AB723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не</w:t>
            </w:r>
            <w:r>
              <w:rPr>
                <w:b w:val="0"/>
                <w:sz w:val="20"/>
                <w:szCs w:val="20"/>
              </w:rPr>
              <w:softHyphen/>
              <w:t>свър</w:t>
            </w:r>
            <w:r>
              <w:rPr>
                <w:b w:val="0"/>
                <w:sz w:val="20"/>
                <w:szCs w:val="20"/>
              </w:rPr>
              <w:softHyphen/>
              <w:t>ши</w:t>
            </w:r>
            <w:r>
              <w:rPr>
                <w:b w:val="0"/>
                <w:sz w:val="20"/>
                <w:szCs w:val="20"/>
              </w:rPr>
              <w:softHyphen/>
              <w:t>ли</w:t>
            </w:r>
          </w:p>
        </w:tc>
      </w:tr>
      <w:tr w:rsidR="0019374C" w14:paraId="47D27B79" w14:textId="77777777" w:rsidTr="00540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2F36812E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2025</w:t>
            </w:r>
          </w:p>
        </w:tc>
        <w:tc>
          <w:tcPr>
            <w:tcW w:w="1008" w:type="dxa"/>
          </w:tcPr>
          <w:p w14:paraId="59069840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702</w:t>
            </w:r>
          </w:p>
        </w:tc>
        <w:tc>
          <w:tcPr>
            <w:tcW w:w="1008" w:type="dxa"/>
          </w:tcPr>
          <w:p w14:paraId="6D0BC795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008" w:type="dxa"/>
          </w:tcPr>
          <w:p w14:paraId="77F49463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760</w:t>
            </w:r>
          </w:p>
        </w:tc>
        <w:tc>
          <w:tcPr>
            <w:tcW w:w="1008" w:type="dxa"/>
          </w:tcPr>
          <w:p w14:paraId="7CEDA481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679</w:t>
            </w:r>
          </w:p>
        </w:tc>
        <w:tc>
          <w:tcPr>
            <w:tcW w:w="1008" w:type="dxa"/>
          </w:tcPr>
          <w:p w14:paraId="43CCE385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89%</w:t>
            </w:r>
          </w:p>
        </w:tc>
        <w:tc>
          <w:tcPr>
            <w:tcW w:w="1008" w:type="dxa"/>
          </w:tcPr>
          <w:p w14:paraId="26414C7F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608</w:t>
            </w:r>
          </w:p>
        </w:tc>
        <w:tc>
          <w:tcPr>
            <w:tcW w:w="1008" w:type="dxa"/>
          </w:tcPr>
          <w:p w14:paraId="32205C2F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90%</w:t>
            </w:r>
          </w:p>
        </w:tc>
        <w:tc>
          <w:tcPr>
            <w:tcW w:w="1008" w:type="dxa"/>
          </w:tcPr>
          <w:p w14:paraId="1E7D4BD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</w:tr>
      <w:tr w:rsidR="0019374C" w14:paraId="3363A999" w14:textId="77777777" w:rsidTr="00540C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70D7B608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2024</w:t>
            </w:r>
          </w:p>
        </w:tc>
        <w:tc>
          <w:tcPr>
            <w:tcW w:w="1008" w:type="dxa"/>
          </w:tcPr>
          <w:p w14:paraId="1E6F5262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644</w:t>
            </w:r>
          </w:p>
        </w:tc>
        <w:tc>
          <w:tcPr>
            <w:tcW w:w="1008" w:type="dxa"/>
          </w:tcPr>
          <w:p w14:paraId="2FB84EA6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008" w:type="dxa"/>
          </w:tcPr>
          <w:p w14:paraId="4CADF000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718</w:t>
            </w:r>
          </w:p>
        </w:tc>
        <w:tc>
          <w:tcPr>
            <w:tcW w:w="1008" w:type="dxa"/>
          </w:tcPr>
          <w:p w14:paraId="47DD0498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660</w:t>
            </w:r>
          </w:p>
        </w:tc>
        <w:tc>
          <w:tcPr>
            <w:tcW w:w="1008" w:type="dxa"/>
          </w:tcPr>
          <w:p w14:paraId="050617D6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91%</w:t>
            </w:r>
          </w:p>
        </w:tc>
        <w:tc>
          <w:tcPr>
            <w:tcW w:w="1008" w:type="dxa"/>
          </w:tcPr>
          <w:p w14:paraId="55CD0D56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587</w:t>
            </w:r>
          </w:p>
        </w:tc>
        <w:tc>
          <w:tcPr>
            <w:tcW w:w="1008" w:type="dxa"/>
          </w:tcPr>
          <w:p w14:paraId="3685769B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89%</w:t>
            </w:r>
          </w:p>
        </w:tc>
        <w:tc>
          <w:tcPr>
            <w:tcW w:w="1008" w:type="dxa"/>
          </w:tcPr>
          <w:p w14:paraId="3923F465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</w:tr>
      <w:tr w:rsidR="0019374C" w14:paraId="187EECC5" w14:textId="77777777" w:rsidTr="00540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116E236F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2023</w:t>
            </w:r>
          </w:p>
        </w:tc>
        <w:tc>
          <w:tcPr>
            <w:tcW w:w="1008" w:type="dxa"/>
          </w:tcPr>
          <w:p w14:paraId="49520C6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705</w:t>
            </w:r>
          </w:p>
        </w:tc>
        <w:tc>
          <w:tcPr>
            <w:tcW w:w="1008" w:type="dxa"/>
          </w:tcPr>
          <w:p w14:paraId="6BB386CA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008" w:type="dxa"/>
          </w:tcPr>
          <w:p w14:paraId="6146E160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774</w:t>
            </w:r>
          </w:p>
        </w:tc>
        <w:tc>
          <w:tcPr>
            <w:tcW w:w="1008" w:type="dxa"/>
          </w:tcPr>
          <w:p w14:paraId="77411296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1008" w:type="dxa"/>
          </w:tcPr>
          <w:p w14:paraId="16730838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90%</w:t>
            </w:r>
          </w:p>
        </w:tc>
        <w:tc>
          <w:tcPr>
            <w:tcW w:w="1008" w:type="dxa"/>
          </w:tcPr>
          <w:p w14:paraId="560F0C68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641</w:t>
            </w:r>
          </w:p>
        </w:tc>
        <w:tc>
          <w:tcPr>
            <w:tcW w:w="1008" w:type="dxa"/>
          </w:tcPr>
          <w:p w14:paraId="1A5BD73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92%</w:t>
            </w:r>
          </w:p>
        </w:tc>
        <w:tc>
          <w:tcPr>
            <w:tcW w:w="1008" w:type="dxa"/>
          </w:tcPr>
          <w:p w14:paraId="505CF063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</w:t>
            </w:r>
          </w:p>
        </w:tc>
      </w:tr>
    </w:tbl>
    <w:p w14:paraId="584DFD22" w14:textId="054590F1" w:rsidR="0019374C" w:rsidRDefault="00165CD1" w:rsidP="001E5178">
      <w:pPr>
        <w:spacing w:before="240"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Намалението на постъпленията през 2024 г. не се запазва- налице е увеличение със 58 броя и изравнение  с постъпленията от 2023</w:t>
      </w:r>
      <w:r w:rsidR="001E5178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г. Причината за това е увеличения брой ЧНД I</w:t>
      </w:r>
      <w:r w:rsidR="001E5178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eastAsia="Calibri" w:hAnsi="Arial" w:cs="Arial"/>
          <w:lang w:eastAsia="en-US"/>
        </w:rPr>
        <w:t xml:space="preserve">ва инстанция и минималния брой увеличение на НОХД и </w:t>
      </w:r>
      <w:proofErr w:type="spellStart"/>
      <w:r>
        <w:rPr>
          <w:rFonts w:ascii="Arial" w:eastAsia="Calibri" w:hAnsi="Arial" w:cs="Arial"/>
          <w:lang w:eastAsia="en-US"/>
        </w:rPr>
        <w:t>ВНОХД</w:t>
      </w:r>
      <w:proofErr w:type="spellEnd"/>
      <w:r>
        <w:rPr>
          <w:rFonts w:ascii="Arial" w:eastAsia="Calibri" w:hAnsi="Arial" w:cs="Arial"/>
          <w:lang w:eastAsia="en-US"/>
        </w:rPr>
        <w:t>.</w:t>
      </w:r>
    </w:p>
    <w:p w14:paraId="42F4EAB3" w14:textId="77777777" w:rsidR="0019374C" w:rsidRDefault="00165CD1" w:rsidP="001E517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Посочените постъпили 702 дела се разпределят както следва:</w:t>
      </w:r>
    </w:p>
    <w:p w14:paraId="48DCBDB4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Първа инстанция</w:t>
      </w:r>
      <w:r>
        <w:rPr>
          <w:rFonts w:ascii="Arial" w:hAnsi="Arial" w:cs="Arial"/>
        </w:rPr>
        <w:t> – 529 дела</w:t>
      </w:r>
    </w:p>
    <w:p w14:paraId="576672B6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Втора инстанция</w:t>
      </w:r>
      <w:r>
        <w:rPr>
          <w:rFonts w:ascii="Arial" w:hAnsi="Arial" w:cs="Arial"/>
        </w:rPr>
        <w:t> – </w:t>
      </w:r>
      <w:r>
        <w:rPr>
          <w:rFonts w:ascii="Arial" w:hAnsi="Arial" w:cs="Arial"/>
          <w:lang w:val="en-US"/>
        </w:rPr>
        <w:t>1</w:t>
      </w:r>
      <w:r>
        <w:rPr>
          <w:rFonts w:ascii="Arial" w:hAnsi="Arial" w:cs="Arial"/>
        </w:rPr>
        <w:t>73 дела</w:t>
      </w:r>
    </w:p>
    <w:p w14:paraId="104BA588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Внесените за разглеждане от ОП</w:t>
      </w:r>
      <w:r>
        <w:rPr>
          <w:rFonts w:ascii="Arial" w:hAnsi="Arial" w:cs="Arial"/>
        </w:rPr>
        <w:t> – </w:t>
      </w:r>
      <w:r>
        <w:rPr>
          <w:rFonts w:ascii="Arial" w:hAnsi="Arial" w:cs="Arial"/>
          <w:b/>
        </w:rPr>
        <w:t>Кюстендил ОА:</w:t>
      </w:r>
    </w:p>
    <w:p w14:paraId="411A1E16" w14:textId="77777777" w:rsidR="0019374C" w:rsidRDefault="00165CD1">
      <w:pPr>
        <w:pStyle w:val="ListParagraph"/>
        <w:numPr>
          <w:ilvl w:val="1"/>
          <w:numId w:val="5"/>
        </w:numPr>
        <w:spacing w:before="100" w:after="100"/>
        <w:jc w:val="both"/>
        <w:rPr>
          <w:rFonts w:ascii="Arial" w:hAnsi="Arial" w:cs="Arial"/>
        </w:rPr>
      </w:pPr>
      <w:r>
        <w:rPr>
          <w:rFonts w:ascii="Arial" w:eastAsia="Calibri" w:hAnsi="Arial" w:cs="Arial"/>
          <w:lang w:eastAsia="en-US"/>
        </w:rPr>
        <w:t>з</w:t>
      </w:r>
      <w:r>
        <w:rPr>
          <w:rFonts w:ascii="Arial" w:hAnsi="Arial" w:cs="Arial"/>
        </w:rPr>
        <w:t>а 2025 г. </w:t>
      </w:r>
      <w:r>
        <w:rPr>
          <w:rFonts w:ascii="Arial" w:hAnsi="Arial" w:cs="Arial"/>
        </w:rPr>
        <w:noBreakHyphen/>
        <w:t> 41 дела</w:t>
      </w:r>
    </w:p>
    <w:p w14:paraId="2200F701" w14:textId="77777777" w:rsidR="0019374C" w:rsidRDefault="00165CD1">
      <w:pPr>
        <w:pStyle w:val="ListParagraph"/>
        <w:numPr>
          <w:ilvl w:val="1"/>
          <w:numId w:val="5"/>
        </w:numPr>
        <w:spacing w:before="100" w:after="100"/>
        <w:jc w:val="both"/>
        <w:rPr>
          <w:rFonts w:ascii="Arial" w:hAnsi="Arial" w:cs="Arial"/>
        </w:rPr>
      </w:pPr>
      <w:r>
        <w:rPr>
          <w:rFonts w:ascii="Arial" w:hAnsi="Arial" w:cs="Arial"/>
        </w:rPr>
        <w:t>за 2024 г. </w:t>
      </w:r>
      <w:r>
        <w:rPr>
          <w:rFonts w:ascii="Arial" w:hAnsi="Arial" w:cs="Arial"/>
        </w:rPr>
        <w:noBreakHyphen/>
        <w:t> </w:t>
      </w:r>
      <w:r>
        <w:rPr>
          <w:rFonts w:ascii="Arial" w:hAnsi="Arial" w:cs="Arial"/>
          <w:lang w:val="en-US"/>
        </w:rPr>
        <w:t>39</w:t>
      </w:r>
      <w:r>
        <w:rPr>
          <w:rFonts w:ascii="Arial" w:hAnsi="Arial" w:cs="Arial"/>
        </w:rPr>
        <w:t> дела</w:t>
      </w:r>
    </w:p>
    <w:p w14:paraId="1A10A002" w14:textId="77777777" w:rsidR="0019374C" w:rsidRDefault="00165CD1">
      <w:pPr>
        <w:pStyle w:val="ListParagraph"/>
        <w:numPr>
          <w:ilvl w:val="1"/>
          <w:numId w:val="5"/>
        </w:numPr>
        <w:spacing w:before="100" w:after="100"/>
        <w:jc w:val="both"/>
        <w:rPr>
          <w:rFonts w:ascii="Arial" w:hAnsi="Arial" w:cs="Arial"/>
        </w:rPr>
      </w:pPr>
      <w:r>
        <w:rPr>
          <w:rFonts w:ascii="Arial" w:eastAsia="Calibri" w:hAnsi="Arial" w:cs="Arial"/>
          <w:lang w:eastAsia="en-US"/>
        </w:rPr>
        <w:t>з</w:t>
      </w:r>
      <w:r>
        <w:rPr>
          <w:rFonts w:ascii="Arial" w:hAnsi="Arial" w:cs="Arial"/>
        </w:rPr>
        <w:t>а 2023 г. </w:t>
      </w:r>
      <w:r>
        <w:rPr>
          <w:rFonts w:ascii="Arial" w:hAnsi="Arial" w:cs="Arial"/>
        </w:rPr>
        <w:noBreakHyphen/>
        <w:t> 36 дела</w:t>
      </w:r>
    </w:p>
    <w:p w14:paraId="0AD71A83" w14:textId="77777777" w:rsidR="0019374C" w:rsidRDefault="00165CD1" w:rsidP="001E5178">
      <w:pPr>
        <w:spacing w:before="240"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Наблюдава се тенденция към минимално увеличение на броя на постъпилите дела, образувани по внесени от прокуратурата обвинителни актове и споразумения, резултат от работата на органите на досъдебното производство.</w:t>
      </w:r>
    </w:p>
    <w:p w14:paraId="7920C663" w14:textId="77777777" w:rsidR="0019374C" w:rsidRDefault="00165CD1" w:rsidP="001E5178">
      <w:pPr>
        <w:spacing w:before="10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Проведените по реда на чл.222 и чл.223 от НПК разпити пред съдия са както следва:</w:t>
      </w:r>
    </w:p>
    <w:p w14:paraId="7967CA02" w14:textId="77777777" w:rsidR="0019374C" w:rsidRDefault="00165CD1">
      <w:pPr>
        <w:pStyle w:val="ListParagraph"/>
        <w:numPr>
          <w:ilvl w:val="1"/>
          <w:numId w:val="5"/>
        </w:numPr>
        <w:spacing w:before="120" w:after="100"/>
        <w:ind w:left="1702"/>
        <w:contextualSpacing w:val="0"/>
        <w:jc w:val="both"/>
        <w:rPr>
          <w:rFonts w:ascii="Arial" w:hAnsi="Arial" w:cs="Arial"/>
        </w:rPr>
      </w:pPr>
      <w:r>
        <w:rPr>
          <w:rFonts w:ascii="Arial" w:eastAsia="Calibri" w:hAnsi="Arial" w:cs="Arial"/>
          <w:lang w:eastAsia="en-US"/>
        </w:rPr>
        <w:t>з</w:t>
      </w:r>
      <w:r>
        <w:rPr>
          <w:rFonts w:ascii="Arial" w:hAnsi="Arial" w:cs="Arial"/>
        </w:rPr>
        <w:t>а 2025 г. </w:t>
      </w:r>
      <w:r>
        <w:rPr>
          <w:rFonts w:ascii="Arial" w:hAnsi="Arial" w:cs="Arial"/>
        </w:rPr>
        <w:noBreakHyphen/>
      </w:r>
      <w:r w:rsidR="00943D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21 дела</w:t>
      </w:r>
    </w:p>
    <w:p w14:paraId="1DBDAD48" w14:textId="77777777" w:rsidR="0019374C" w:rsidRDefault="00165CD1">
      <w:pPr>
        <w:pStyle w:val="ListParagraph"/>
        <w:numPr>
          <w:ilvl w:val="1"/>
          <w:numId w:val="5"/>
        </w:numPr>
        <w:spacing w:before="120" w:after="100"/>
        <w:ind w:left="1702"/>
        <w:contextualSpacing w:val="0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за 2024 г. </w:t>
      </w:r>
      <w:r>
        <w:rPr>
          <w:rFonts w:ascii="Arial" w:eastAsia="Calibri" w:hAnsi="Arial" w:cs="Arial"/>
          <w:lang w:eastAsia="en-US"/>
        </w:rPr>
        <w:noBreakHyphen/>
        <w:t> </w:t>
      </w:r>
      <w:r w:rsidR="00943DDB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20 дела</w:t>
      </w:r>
    </w:p>
    <w:p w14:paraId="10AD750E" w14:textId="77777777" w:rsidR="0019374C" w:rsidRDefault="00165CD1">
      <w:pPr>
        <w:pStyle w:val="ListParagraph"/>
        <w:numPr>
          <w:ilvl w:val="1"/>
          <w:numId w:val="5"/>
        </w:numPr>
        <w:spacing w:before="120" w:after="100"/>
        <w:ind w:left="1702"/>
        <w:contextualSpacing w:val="0"/>
        <w:jc w:val="both"/>
        <w:rPr>
          <w:rFonts w:ascii="Arial" w:hAnsi="Arial" w:cs="Arial"/>
        </w:rPr>
      </w:pPr>
      <w:r>
        <w:rPr>
          <w:rFonts w:ascii="Arial" w:eastAsia="Calibri" w:hAnsi="Arial" w:cs="Arial"/>
          <w:lang w:eastAsia="en-US"/>
        </w:rPr>
        <w:lastRenderedPageBreak/>
        <w:t>з</w:t>
      </w:r>
      <w:r>
        <w:rPr>
          <w:rFonts w:ascii="Arial" w:hAnsi="Arial" w:cs="Arial"/>
        </w:rPr>
        <w:t>а 2023 г. </w:t>
      </w:r>
      <w:r>
        <w:rPr>
          <w:rFonts w:ascii="Arial" w:hAnsi="Arial" w:cs="Arial"/>
        </w:rPr>
        <w:noBreakHyphen/>
        <w:t> </w:t>
      </w:r>
      <w:r w:rsidR="00943D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38 дела</w:t>
      </w:r>
    </w:p>
    <w:p w14:paraId="69706204" w14:textId="77777777" w:rsidR="0019374C" w:rsidRDefault="00165CD1">
      <w:pPr>
        <w:pStyle w:val="ListParagraph"/>
        <w:numPr>
          <w:ilvl w:val="0"/>
          <w:numId w:val="5"/>
        </w:numPr>
        <w:spacing w:before="120"/>
        <w:ind w:left="1434" w:hanging="357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Частни наказателни дела I инстанция са:</w:t>
      </w:r>
    </w:p>
    <w:p w14:paraId="176D1BAE" w14:textId="77777777" w:rsidR="0019374C" w:rsidRDefault="00165CD1">
      <w:pPr>
        <w:pStyle w:val="ListParagraph"/>
        <w:numPr>
          <w:ilvl w:val="1"/>
          <w:numId w:val="5"/>
        </w:numPr>
        <w:spacing w:before="100" w:after="100"/>
        <w:jc w:val="both"/>
        <w:rPr>
          <w:rFonts w:ascii="Arial" w:hAnsi="Arial" w:cs="Arial"/>
        </w:rPr>
      </w:pPr>
      <w:r>
        <w:rPr>
          <w:rFonts w:ascii="Arial" w:eastAsia="Calibri" w:hAnsi="Arial" w:cs="Arial"/>
          <w:lang w:eastAsia="en-US"/>
        </w:rPr>
        <w:t>з</w:t>
      </w:r>
      <w:r>
        <w:rPr>
          <w:rFonts w:ascii="Arial" w:hAnsi="Arial" w:cs="Arial"/>
        </w:rPr>
        <w:t>а 2025 г. </w:t>
      </w:r>
      <w:r>
        <w:rPr>
          <w:rFonts w:ascii="Arial" w:hAnsi="Arial" w:cs="Arial"/>
        </w:rPr>
        <w:noBreakHyphen/>
        <w:t> 467 дела</w:t>
      </w:r>
    </w:p>
    <w:p w14:paraId="4FCBAF16" w14:textId="77777777" w:rsidR="0019374C" w:rsidRDefault="00165CD1">
      <w:pPr>
        <w:pStyle w:val="ListParagraph"/>
        <w:numPr>
          <w:ilvl w:val="1"/>
          <w:numId w:val="5"/>
        </w:numPr>
        <w:spacing w:before="100" w:after="100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за 2024 г. </w:t>
      </w:r>
      <w:r>
        <w:rPr>
          <w:rFonts w:ascii="Arial" w:eastAsia="Calibri" w:hAnsi="Arial" w:cs="Arial"/>
          <w:lang w:eastAsia="en-US"/>
        </w:rPr>
        <w:noBreakHyphen/>
        <w:t> 419 дела</w:t>
      </w:r>
    </w:p>
    <w:p w14:paraId="5408C6C4" w14:textId="77777777" w:rsidR="0019374C" w:rsidRDefault="00165CD1">
      <w:pPr>
        <w:pStyle w:val="ListParagraph"/>
        <w:numPr>
          <w:ilvl w:val="1"/>
          <w:numId w:val="5"/>
        </w:numPr>
        <w:spacing w:before="100" w:after="100"/>
        <w:jc w:val="both"/>
        <w:rPr>
          <w:rFonts w:ascii="Arial" w:hAnsi="Arial" w:cs="Arial"/>
        </w:rPr>
      </w:pPr>
      <w:r>
        <w:rPr>
          <w:rFonts w:ascii="Arial" w:eastAsia="Calibri" w:hAnsi="Arial" w:cs="Arial"/>
          <w:lang w:eastAsia="en-US"/>
        </w:rPr>
        <w:t>з</w:t>
      </w:r>
      <w:r>
        <w:rPr>
          <w:rFonts w:ascii="Arial" w:hAnsi="Arial" w:cs="Arial"/>
        </w:rPr>
        <w:t>а 2023 г. </w:t>
      </w:r>
      <w:r>
        <w:rPr>
          <w:rFonts w:ascii="Arial" w:hAnsi="Arial" w:cs="Arial"/>
        </w:rPr>
        <w:noBreakHyphen/>
        <w:t> 430 дела</w:t>
      </w:r>
    </w:p>
    <w:p w14:paraId="6FBE3CFE" w14:textId="77777777" w:rsidR="0019374C" w:rsidRDefault="0019374C">
      <w:pPr>
        <w:pStyle w:val="ListParagraph"/>
        <w:spacing w:before="120"/>
        <w:ind w:left="1434"/>
        <w:contextualSpacing w:val="0"/>
        <w:jc w:val="both"/>
        <w:rPr>
          <w:rFonts w:ascii="Arial" w:hAnsi="Arial" w:cs="Arial"/>
          <w:b/>
        </w:rPr>
      </w:pPr>
    </w:p>
    <w:p w14:paraId="7036DCC6" w14:textId="77777777" w:rsidR="0019374C" w:rsidRDefault="00165CD1">
      <w:pPr>
        <w:pStyle w:val="ListParagraph"/>
        <w:numPr>
          <w:ilvl w:val="0"/>
          <w:numId w:val="5"/>
        </w:numPr>
        <w:spacing w:before="120"/>
        <w:ind w:left="1434" w:hanging="357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Въззивните наказателни дела са:</w:t>
      </w:r>
    </w:p>
    <w:p w14:paraId="03C0858E" w14:textId="77777777" w:rsidR="0019374C" w:rsidRDefault="00165CD1">
      <w:pPr>
        <w:pStyle w:val="ListParagraph"/>
        <w:numPr>
          <w:ilvl w:val="1"/>
          <w:numId w:val="5"/>
        </w:numPr>
        <w:spacing w:before="100" w:after="100"/>
        <w:jc w:val="both"/>
        <w:rPr>
          <w:rFonts w:ascii="Arial" w:hAnsi="Arial" w:cs="Arial"/>
        </w:rPr>
      </w:pPr>
      <w:r>
        <w:rPr>
          <w:rFonts w:ascii="Arial" w:hAnsi="Arial" w:cs="Arial"/>
        </w:rPr>
        <w:t>за 2025 г. </w:t>
      </w:r>
      <w:r>
        <w:rPr>
          <w:rFonts w:ascii="Arial" w:hAnsi="Arial" w:cs="Arial"/>
        </w:rPr>
        <w:noBreakHyphen/>
        <w:t> </w:t>
      </w:r>
      <w:r>
        <w:rPr>
          <w:rFonts w:ascii="Arial" w:hAnsi="Arial" w:cs="Arial"/>
        </w:rPr>
        <w:tab/>
        <w:t>65 дела</w:t>
      </w:r>
    </w:p>
    <w:p w14:paraId="0BD0422D" w14:textId="77777777" w:rsidR="0019374C" w:rsidRDefault="00165CD1">
      <w:pPr>
        <w:pStyle w:val="ListParagraph"/>
        <w:numPr>
          <w:ilvl w:val="1"/>
          <w:numId w:val="5"/>
        </w:numPr>
        <w:spacing w:before="100" w:after="100"/>
        <w:jc w:val="both"/>
        <w:rPr>
          <w:rFonts w:ascii="Arial" w:hAnsi="Arial" w:cs="Arial"/>
        </w:rPr>
      </w:pPr>
      <w:r>
        <w:rPr>
          <w:rFonts w:ascii="Arial" w:hAnsi="Arial" w:cs="Arial"/>
        </w:rPr>
        <w:t>за 2024 г. </w:t>
      </w:r>
      <w:r>
        <w:rPr>
          <w:rFonts w:ascii="Arial" w:hAnsi="Arial" w:cs="Arial"/>
        </w:rPr>
        <w:noBreakHyphen/>
        <w:t> </w:t>
      </w:r>
      <w:r>
        <w:rPr>
          <w:rFonts w:ascii="Arial" w:hAnsi="Arial" w:cs="Arial"/>
        </w:rPr>
        <w:tab/>
        <w:t>59 дела</w:t>
      </w:r>
    </w:p>
    <w:p w14:paraId="4F87648E" w14:textId="77777777" w:rsidR="0019374C" w:rsidRDefault="00165CD1">
      <w:pPr>
        <w:pStyle w:val="ListParagraph"/>
        <w:numPr>
          <w:ilvl w:val="1"/>
          <w:numId w:val="5"/>
        </w:numPr>
        <w:spacing w:before="100" w:after="100"/>
        <w:jc w:val="both"/>
        <w:rPr>
          <w:rFonts w:ascii="Arial" w:hAnsi="Arial" w:cs="Arial"/>
        </w:rPr>
      </w:pPr>
      <w:r>
        <w:rPr>
          <w:rFonts w:ascii="Arial" w:hAnsi="Arial" w:cs="Arial"/>
        </w:rPr>
        <w:t>за 2023 г.  </w:t>
      </w:r>
      <w:r>
        <w:rPr>
          <w:rFonts w:ascii="Arial" w:hAnsi="Arial" w:cs="Arial"/>
        </w:rPr>
        <w:noBreakHyphen/>
        <w:t> </w:t>
      </w:r>
      <w:r>
        <w:rPr>
          <w:rFonts w:ascii="Arial" w:hAnsi="Arial" w:cs="Arial"/>
        </w:rPr>
        <w:tab/>
        <w:t>70 дела</w:t>
      </w:r>
    </w:p>
    <w:p w14:paraId="18297BDF" w14:textId="499B31E7" w:rsidR="0019374C" w:rsidRDefault="00165CD1" w:rsidP="001E5178">
      <w:pPr>
        <w:spacing w:before="240"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След низходящата тенденция през 2024</w:t>
      </w:r>
      <w:r w:rsidR="001E5178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 xml:space="preserve">г. е налице минимално увеличение на този тип дела. </w:t>
      </w:r>
    </w:p>
    <w:p w14:paraId="0A81DD27" w14:textId="77777777" w:rsidR="0019374C" w:rsidRDefault="00165CD1">
      <w:pPr>
        <w:spacing w:before="120" w:after="60"/>
        <w:ind w:firstLine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Въззивните частни наказателни дела са:</w:t>
      </w:r>
    </w:p>
    <w:p w14:paraId="330DCB0E" w14:textId="77777777" w:rsidR="0019374C" w:rsidRDefault="00165CD1">
      <w:pPr>
        <w:pStyle w:val="ListParagraph"/>
        <w:numPr>
          <w:ilvl w:val="1"/>
          <w:numId w:val="5"/>
        </w:numPr>
        <w:spacing w:before="100" w:after="100"/>
        <w:jc w:val="both"/>
        <w:rPr>
          <w:rFonts w:ascii="Arial" w:hAnsi="Arial" w:cs="Arial"/>
        </w:rPr>
      </w:pPr>
      <w:r>
        <w:rPr>
          <w:rFonts w:ascii="Arial" w:hAnsi="Arial" w:cs="Arial"/>
        </w:rPr>
        <w:t>за 2025 г.  </w:t>
      </w:r>
      <w:r>
        <w:rPr>
          <w:rFonts w:ascii="Arial" w:hAnsi="Arial" w:cs="Arial"/>
        </w:rPr>
        <w:noBreakHyphen/>
        <w:t> </w:t>
      </w:r>
      <w:r>
        <w:rPr>
          <w:rFonts w:ascii="Arial" w:hAnsi="Arial" w:cs="Arial"/>
        </w:rPr>
        <w:tab/>
        <w:t>101 дела</w:t>
      </w:r>
    </w:p>
    <w:p w14:paraId="3333A02B" w14:textId="77777777" w:rsidR="0019374C" w:rsidRDefault="00165CD1">
      <w:pPr>
        <w:pStyle w:val="ListParagraph"/>
        <w:numPr>
          <w:ilvl w:val="1"/>
          <w:numId w:val="5"/>
        </w:numPr>
        <w:spacing w:before="100" w:after="100"/>
        <w:jc w:val="both"/>
        <w:rPr>
          <w:rFonts w:ascii="Arial" w:hAnsi="Arial" w:cs="Arial"/>
        </w:rPr>
      </w:pPr>
      <w:r>
        <w:rPr>
          <w:rFonts w:ascii="Arial" w:hAnsi="Arial" w:cs="Arial"/>
        </w:rPr>
        <w:t>за 2024 г. </w:t>
      </w:r>
      <w:r>
        <w:rPr>
          <w:rFonts w:ascii="Arial" w:hAnsi="Arial" w:cs="Arial"/>
        </w:rPr>
        <w:noBreakHyphen/>
        <w:t> </w:t>
      </w:r>
      <w:r>
        <w:rPr>
          <w:rFonts w:ascii="Arial" w:hAnsi="Arial" w:cs="Arial"/>
        </w:rPr>
        <w:tab/>
        <w:t>107 дела</w:t>
      </w:r>
    </w:p>
    <w:p w14:paraId="5E94616B" w14:textId="77777777" w:rsidR="0019374C" w:rsidRDefault="00165CD1">
      <w:pPr>
        <w:pStyle w:val="ListParagraph"/>
        <w:numPr>
          <w:ilvl w:val="1"/>
          <w:numId w:val="5"/>
        </w:numPr>
        <w:spacing w:before="100" w:after="100"/>
        <w:jc w:val="both"/>
        <w:rPr>
          <w:rFonts w:ascii="Arial" w:hAnsi="Arial" w:cs="Arial"/>
        </w:rPr>
      </w:pPr>
      <w:r>
        <w:rPr>
          <w:rFonts w:ascii="Arial" w:hAnsi="Arial" w:cs="Arial"/>
        </w:rPr>
        <w:t>за 2023 г.  </w:t>
      </w:r>
      <w:r>
        <w:rPr>
          <w:rFonts w:ascii="Arial" w:hAnsi="Arial" w:cs="Arial"/>
        </w:rPr>
        <w:noBreakHyphen/>
        <w:t> </w:t>
      </w:r>
      <w:r>
        <w:rPr>
          <w:rFonts w:ascii="Arial" w:hAnsi="Arial" w:cs="Arial"/>
        </w:rPr>
        <w:tab/>
        <w:t>130 дела</w:t>
      </w:r>
    </w:p>
    <w:p w14:paraId="7D6A30DE" w14:textId="77777777" w:rsidR="0019374C" w:rsidRDefault="00165CD1" w:rsidP="00510E67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По отношение на този вид дела също се констатира намаление на постъпленията.</w:t>
      </w:r>
    </w:p>
    <w:p w14:paraId="6DE19D2C" w14:textId="77777777" w:rsidR="0019374C" w:rsidRDefault="00165CD1">
      <w:pPr>
        <w:pStyle w:val="Heading3"/>
        <w:spacing w:before="240" w:after="240"/>
        <w:ind w:left="709" w:hanging="709"/>
      </w:pPr>
      <w:bookmarkStart w:id="25" w:name="_Toc222477871"/>
      <w:r>
        <w:t xml:space="preserve">Първоинстанционни наказателни дела от общ характер </w:t>
      </w:r>
      <w:r>
        <w:sym w:font="Symbol" w:char="F02D"/>
      </w:r>
      <w:r>
        <w:t xml:space="preserve"> постъпления, движение, срочност</w:t>
      </w:r>
      <w:bookmarkEnd w:id="25"/>
      <w:r>
        <w:t xml:space="preserve"> </w:t>
      </w:r>
    </w:p>
    <w:tbl>
      <w:tblPr>
        <w:tblStyle w:val="LightGrid-Accent2"/>
        <w:tblW w:w="8903" w:type="dxa"/>
        <w:tblInd w:w="136" w:type="dxa"/>
        <w:tblLayout w:type="fixed"/>
        <w:tblLook w:val="04A0" w:firstRow="1" w:lastRow="0" w:firstColumn="1" w:lastColumn="0" w:noHBand="0" w:noVBand="1"/>
      </w:tblPr>
      <w:tblGrid>
        <w:gridCol w:w="989"/>
        <w:gridCol w:w="989"/>
        <w:gridCol w:w="989"/>
        <w:gridCol w:w="989"/>
        <w:gridCol w:w="990"/>
        <w:gridCol w:w="989"/>
        <w:gridCol w:w="989"/>
        <w:gridCol w:w="989"/>
        <w:gridCol w:w="990"/>
      </w:tblGrid>
      <w:tr w:rsidR="0019374C" w14:paraId="058E7D91" w14:textId="77777777" w:rsidTr="00540C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</w:tcPr>
          <w:p w14:paraId="035789D0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година</w:t>
            </w:r>
          </w:p>
        </w:tc>
        <w:tc>
          <w:tcPr>
            <w:tcW w:w="989" w:type="dxa"/>
          </w:tcPr>
          <w:p w14:paraId="504EA889" w14:textId="77777777" w:rsidR="0019374C" w:rsidRDefault="00165CD1" w:rsidP="00BE676E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пост</w:t>
            </w:r>
            <w:r w:rsidR="00BE676E">
              <w:rPr>
                <w:b w:val="0"/>
                <w:sz w:val="20"/>
                <w:szCs w:val="20"/>
              </w:rPr>
              <w:t>ъпили</w:t>
            </w:r>
          </w:p>
        </w:tc>
        <w:tc>
          <w:tcPr>
            <w:tcW w:w="989" w:type="dxa"/>
          </w:tcPr>
          <w:p w14:paraId="74A45D8B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вися</w:t>
            </w:r>
            <w:r>
              <w:rPr>
                <w:b w:val="0"/>
                <w:sz w:val="20"/>
                <w:szCs w:val="20"/>
              </w:rPr>
              <w:softHyphen/>
              <w:t>щи</w:t>
            </w:r>
          </w:p>
        </w:tc>
        <w:tc>
          <w:tcPr>
            <w:tcW w:w="989" w:type="dxa"/>
          </w:tcPr>
          <w:p w14:paraId="60A58C2A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общо</w:t>
            </w:r>
          </w:p>
        </w:tc>
        <w:tc>
          <w:tcPr>
            <w:tcW w:w="990" w:type="dxa"/>
          </w:tcPr>
          <w:p w14:paraId="49FF0C09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свър</w:t>
            </w:r>
            <w:r>
              <w:rPr>
                <w:b w:val="0"/>
                <w:sz w:val="20"/>
                <w:szCs w:val="20"/>
              </w:rPr>
              <w:softHyphen/>
              <w:t>ши</w:t>
            </w:r>
            <w:r>
              <w:rPr>
                <w:b w:val="0"/>
                <w:sz w:val="20"/>
                <w:szCs w:val="20"/>
              </w:rPr>
              <w:softHyphen/>
              <w:t>ли</w:t>
            </w:r>
          </w:p>
        </w:tc>
        <w:tc>
          <w:tcPr>
            <w:tcW w:w="989" w:type="dxa"/>
          </w:tcPr>
          <w:p w14:paraId="587D9ADF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%</w:t>
            </w:r>
          </w:p>
        </w:tc>
        <w:tc>
          <w:tcPr>
            <w:tcW w:w="989" w:type="dxa"/>
          </w:tcPr>
          <w:p w14:paraId="65AB428A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 мес.</w:t>
            </w:r>
          </w:p>
        </w:tc>
        <w:tc>
          <w:tcPr>
            <w:tcW w:w="989" w:type="dxa"/>
          </w:tcPr>
          <w:p w14:paraId="762486B0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%</w:t>
            </w:r>
          </w:p>
        </w:tc>
        <w:tc>
          <w:tcPr>
            <w:tcW w:w="990" w:type="dxa"/>
          </w:tcPr>
          <w:p w14:paraId="725016FB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не</w:t>
            </w:r>
            <w:r>
              <w:rPr>
                <w:b w:val="0"/>
                <w:sz w:val="20"/>
                <w:szCs w:val="20"/>
              </w:rPr>
              <w:softHyphen/>
              <w:t>свър</w:t>
            </w:r>
            <w:r>
              <w:rPr>
                <w:b w:val="0"/>
                <w:sz w:val="20"/>
                <w:szCs w:val="20"/>
              </w:rPr>
              <w:softHyphen/>
              <w:t>ши</w:t>
            </w:r>
            <w:r>
              <w:rPr>
                <w:b w:val="0"/>
                <w:sz w:val="20"/>
                <w:szCs w:val="20"/>
              </w:rPr>
              <w:softHyphen/>
              <w:t>ли</w:t>
            </w:r>
          </w:p>
        </w:tc>
      </w:tr>
      <w:tr w:rsidR="0019374C" w14:paraId="3B6F6B79" w14:textId="77777777" w:rsidTr="00540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</w:tcPr>
          <w:p w14:paraId="4673EA2F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  <w:lang w:val="en-US"/>
              </w:rPr>
            </w:pPr>
            <w:r>
              <w:rPr>
                <w:b w:val="0"/>
                <w:sz w:val="20"/>
                <w:szCs w:val="20"/>
                <w:lang w:val="en-US"/>
              </w:rPr>
              <w:t>2025</w:t>
            </w:r>
          </w:p>
        </w:tc>
        <w:tc>
          <w:tcPr>
            <w:tcW w:w="989" w:type="dxa"/>
          </w:tcPr>
          <w:p w14:paraId="67EBE3F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41</w:t>
            </w:r>
          </w:p>
        </w:tc>
        <w:tc>
          <w:tcPr>
            <w:tcW w:w="989" w:type="dxa"/>
          </w:tcPr>
          <w:p w14:paraId="5F9655B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989" w:type="dxa"/>
          </w:tcPr>
          <w:p w14:paraId="25637AD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59</w:t>
            </w:r>
          </w:p>
        </w:tc>
        <w:tc>
          <w:tcPr>
            <w:tcW w:w="990" w:type="dxa"/>
          </w:tcPr>
          <w:p w14:paraId="746D564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40</w:t>
            </w:r>
          </w:p>
        </w:tc>
        <w:tc>
          <w:tcPr>
            <w:tcW w:w="989" w:type="dxa"/>
          </w:tcPr>
          <w:p w14:paraId="21932A5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68%</w:t>
            </w:r>
          </w:p>
        </w:tc>
        <w:tc>
          <w:tcPr>
            <w:tcW w:w="989" w:type="dxa"/>
          </w:tcPr>
          <w:p w14:paraId="25CC624A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26</w:t>
            </w:r>
          </w:p>
        </w:tc>
        <w:tc>
          <w:tcPr>
            <w:tcW w:w="989" w:type="dxa"/>
          </w:tcPr>
          <w:p w14:paraId="2CE36F13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65%</w:t>
            </w:r>
          </w:p>
        </w:tc>
        <w:tc>
          <w:tcPr>
            <w:tcW w:w="990" w:type="dxa"/>
          </w:tcPr>
          <w:p w14:paraId="2C28FC9A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</w:tr>
      <w:tr w:rsidR="0019374C" w14:paraId="4CFEA11B" w14:textId="77777777" w:rsidTr="00540C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</w:tcPr>
          <w:p w14:paraId="3C7ADE65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  <w:lang w:val="en-US"/>
              </w:rPr>
            </w:pPr>
            <w:r>
              <w:rPr>
                <w:b w:val="0"/>
                <w:bCs w:val="0"/>
                <w:sz w:val="20"/>
                <w:szCs w:val="20"/>
                <w:lang w:val="en-US"/>
              </w:rPr>
              <w:t>2024</w:t>
            </w:r>
          </w:p>
        </w:tc>
        <w:tc>
          <w:tcPr>
            <w:tcW w:w="989" w:type="dxa"/>
          </w:tcPr>
          <w:p w14:paraId="50B28F93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39</w:t>
            </w:r>
          </w:p>
        </w:tc>
        <w:tc>
          <w:tcPr>
            <w:tcW w:w="989" w:type="dxa"/>
          </w:tcPr>
          <w:p w14:paraId="6D3ACDCC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989" w:type="dxa"/>
          </w:tcPr>
          <w:p w14:paraId="03F5EB52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58</w:t>
            </w:r>
          </w:p>
        </w:tc>
        <w:tc>
          <w:tcPr>
            <w:tcW w:w="990" w:type="dxa"/>
          </w:tcPr>
          <w:p w14:paraId="0C5164F6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40</w:t>
            </w:r>
          </w:p>
        </w:tc>
        <w:tc>
          <w:tcPr>
            <w:tcW w:w="989" w:type="dxa"/>
          </w:tcPr>
          <w:p w14:paraId="299ADF60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69%</w:t>
            </w:r>
          </w:p>
        </w:tc>
        <w:tc>
          <w:tcPr>
            <w:tcW w:w="989" w:type="dxa"/>
          </w:tcPr>
          <w:p w14:paraId="35782D95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989" w:type="dxa"/>
          </w:tcPr>
          <w:p w14:paraId="5E798073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70%</w:t>
            </w:r>
          </w:p>
        </w:tc>
        <w:tc>
          <w:tcPr>
            <w:tcW w:w="990" w:type="dxa"/>
          </w:tcPr>
          <w:p w14:paraId="76419504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17</w:t>
            </w:r>
          </w:p>
        </w:tc>
      </w:tr>
      <w:tr w:rsidR="0019374C" w14:paraId="600851A3" w14:textId="77777777" w:rsidTr="00540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</w:tcPr>
          <w:p w14:paraId="5F775CF4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2023</w:t>
            </w:r>
          </w:p>
        </w:tc>
        <w:tc>
          <w:tcPr>
            <w:tcW w:w="989" w:type="dxa"/>
          </w:tcPr>
          <w:p w14:paraId="0135D5CF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989" w:type="dxa"/>
          </w:tcPr>
          <w:p w14:paraId="09581F86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89" w:type="dxa"/>
          </w:tcPr>
          <w:p w14:paraId="14BE0970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90" w:type="dxa"/>
          </w:tcPr>
          <w:p w14:paraId="597CBDA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89" w:type="dxa"/>
          </w:tcPr>
          <w:p w14:paraId="21858FF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59%</w:t>
            </w:r>
          </w:p>
        </w:tc>
        <w:tc>
          <w:tcPr>
            <w:tcW w:w="989" w:type="dxa"/>
          </w:tcPr>
          <w:p w14:paraId="1BEFFCE6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989" w:type="dxa"/>
          </w:tcPr>
          <w:p w14:paraId="60C5D00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78%</w:t>
            </w:r>
          </w:p>
        </w:tc>
        <w:tc>
          <w:tcPr>
            <w:tcW w:w="990" w:type="dxa"/>
          </w:tcPr>
          <w:p w14:paraId="1FCB9463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</w:tbl>
    <w:p w14:paraId="793BF178" w14:textId="5129958B" w:rsidR="0019374C" w:rsidRDefault="00165CD1" w:rsidP="00510E67">
      <w:pPr>
        <w:spacing w:before="240"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През 2025 г. в съда са постъпили за разглеждане 41</w:t>
      </w:r>
      <w:r w:rsidR="00510E67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 xml:space="preserve">броя първоинстанционни НОХД, от които 1 </w:t>
      </w:r>
      <w:r w:rsidR="00BE676E">
        <w:rPr>
          <w:rFonts w:ascii="Arial" w:eastAsia="Calibri" w:hAnsi="Arial" w:cs="Arial"/>
          <w:lang w:eastAsia="en-US"/>
        </w:rPr>
        <w:t xml:space="preserve">за разглеждане под нов номер и 1 </w:t>
      </w:r>
      <w:r>
        <w:rPr>
          <w:rFonts w:ascii="Arial" w:eastAsia="Calibri" w:hAnsi="Arial" w:cs="Arial"/>
          <w:lang w:eastAsia="en-US"/>
        </w:rPr>
        <w:t>продължаващо под същия номер. Висящите дела от този вид са били 18, или общо разгледани</w:t>
      </w:r>
      <w:r w:rsidR="00510E67">
        <w:rPr>
          <w:rFonts w:ascii="Arial" w:eastAsia="DengXian" w:hAnsi="Arial" w:cs="Arial"/>
          <w:color w:val="000000"/>
        </w:rPr>
        <w:t xml:space="preserve"> </w:t>
      </w:r>
      <w:r w:rsidR="00510E67" w:rsidRPr="00023A22">
        <w:rPr>
          <w:rFonts w:ascii="Arial" w:eastAsia="DengXian" w:hAnsi="Arial" w:cs="Arial"/>
          <w:color w:val="000000"/>
        </w:rPr>
        <w:t>–</w:t>
      </w:r>
      <w:r w:rsidR="00510E67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59 бр. От тях свършени са 40 бр.</w:t>
      </w:r>
      <w:r w:rsidR="00510E67" w:rsidRPr="00510E67">
        <w:rPr>
          <w:rFonts w:ascii="Arial" w:eastAsia="DengXian" w:hAnsi="Arial" w:cs="Arial"/>
          <w:color w:val="000000"/>
        </w:rPr>
        <w:t xml:space="preserve"> </w:t>
      </w:r>
      <w:r w:rsidR="00510E67" w:rsidRPr="00023A22">
        <w:rPr>
          <w:rFonts w:ascii="Arial" w:eastAsia="DengXian" w:hAnsi="Arial" w:cs="Arial"/>
          <w:color w:val="000000"/>
        </w:rPr>
        <w:t>–</w:t>
      </w:r>
      <w:r w:rsidR="00510E67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68%, в 3</w:t>
      </w:r>
      <w:r w:rsidR="00510E67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eastAsia="Calibri" w:hAnsi="Arial" w:cs="Arial"/>
          <w:lang w:eastAsia="en-US"/>
        </w:rPr>
        <w:t>месечен срок</w:t>
      </w:r>
      <w:r w:rsidR="00510E67" w:rsidRPr="00023A22">
        <w:rPr>
          <w:rFonts w:ascii="Arial" w:eastAsia="DengXian" w:hAnsi="Arial" w:cs="Arial"/>
          <w:color w:val="000000"/>
        </w:rPr>
        <w:t> –</w:t>
      </w:r>
      <w:r w:rsidR="00510E67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26</w:t>
      </w:r>
      <w:r w:rsidR="00510E67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eastAsia="Calibri" w:hAnsi="Arial" w:cs="Arial"/>
          <w:lang w:val="en-US" w:eastAsia="en-US"/>
        </w:rPr>
        <w:t>65</w:t>
      </w:r>
      <w:r>
        <w:rPr>
          <w:rFonts w:ascii="Arial" w:eastAsia="Calibri" w:hAnsi="Arial" w:cs="Arial"/>
          <w:lang w:eastAsia="en-US"/>
        </w:rPr>
        <w:t>%. В края на годината са останали несвършени</w:t>
      </w:r>
      <w:r w:rsidR="00510E67">
        <w:rPr>
          <w:rFonts w:ascii="Arial" w:eastAsia="DengXian" w:hAnsi="Arial" w:cs="Arial"/>
          <w:color w:val="000000"/>
        </w:rPr>
        <w:t xml:space="preserve"> </w:t>
      </w:r>
      <w:r w:rsidR="00510E67" w:rsidRPr="00023A22">
        <w:rPr>
          <w:rFonts w:ascii="Arial" w:eastAsia="DengXian" w:hAnsi="Arial" w:cs="Arial"/>
          <w:color w:val="000000"/>
        </w:rPr>
        <w:t>–</w:t>
      </w:r>
      <w:r w:rsidR="00510E67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19</w:t>
      </w:r>
      <w:r w:rsidR="00510E67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бр.</w:t>
      </w:r>
    </w:p>
    <w:p w14:paraId="0BAB922A" w14:textId="17A46D3F" w:rsidR="0019374C" w:rsidRDefault="00165CD1" w:rsidP="00510E67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През 2024 г. в съда са постъпили за разглеждане 39 броя първоинстанционни НОХД, от които 1 продължаващо под същия номер и 3</w:t>
      </w:r>
      <w:r w:rsidR="00510E67" w:rsidRPr="00023A22">
        <w:rPr>
          <w:rFonts w:ascii="Arial" w:eastAsia="DengXian" w:hAnsi="Arial" w:cs="Arial"/>
          <w:color w:val="000000"/>
        </w:rPr>
        <w:t> –</w:t>
      </w:r>
      <w:r w:rsidR="00510E67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образувани под нов номер. Висящите дела от този вид са били 19, или общо разгледани</w:t>
      </w:r>
      <w:r w:rsidR="00510E67">
        <w:rPr>
          <w:rFonts w:ascii="Arial" w:eastAsia="DengXian" w:hAnsi="Arial" w:cs="Arial"/>
          <w:color w:val="000000"/>
        </w:rPr>
        <w:t xml:space="preserve"> </w:t>
      </w:r>
      <w:r w:rsidR="00510E67" w:rsidRPr="00023A22">
        <w:rPr>
          <w:rFonts w:ascii="Arial" w:eastAsia="DengXian" w:hAnsi="Arial" w:cs="Arial"/>
          <w:color w:val="000000"/>
        </w:rPr>
        <w:t>–</w:t>
      </w:r>
      <w:r w:rsidR="00510E67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58 бр. От тях свършени са 40 бр.</w:t>
      </w:r>
      <w:r w:rsidR="00510E67" w:rsidRPr="00510E67">
        <w:rPr>
          <w:rFonts w:ascii="Arial" w:eastAsia="DengXian" w:hAnsi="Arial" w:cs="Arial"/>
          <w:color w:val="000000"/>
        </w:rPr>
        <w:t xml:space="preserve"> </w:t>
      </w:r>
      <w:r w:rsidR="00510E67" w:rsidRPr="00023A22">
        <w:rPr>
          <w:rFonts w:ascii="Arial" w:eastAsia="DengXian" w:hAnsi="Arial" w:cs="Arial"/>
          <w:color w:val="000000"/>
        </w:rPr>
        <w:t>–</w:t>
      </w:r>
      <w:r w:rsidR="00510E67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69%, в 3</w:t>
      </w:r>
      <w:r w:rsidR="00510E67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eastAsia="Calibri" w:hAnsi="Arial" w:cs="Arial"/>
          <w:lang w:eastAsia="en-US"/>
        </w:rPr>
        <w:t>месечен срок</w:t>
      </w:r>
      <w:r w:rsidR="00510E67">
        <w:rPr>
          <w:rFonts w:ascii="Arial" w:eastAsia="DengXian" w:hAnsi="Arial" w:cs="Arial"/>
          <w:color w:val="000000"/>
        </w:rPr>
        <w:t xml:space="preserve"> </w:t>
      </w:r>
      <w:r w:rsidR="00510E67" w:rsidRPr="00023A22">
        <w:rPr>
          <w:rFonts w:ascii="Arial" w:eastAsia="DengXian" w:hAnsi="Arial" w:cs="Arial"/>
          <w:color w:val="000000"/>
        </w:rPr>
        <w:t>–</w:t>
      </w:r>
      <w:r w:rsidR="00510E67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28</w:t>
      </w:r>
      <w:r w:rsidR="00510E67" w:rsidRPr="00023A22">
        <w:rPr>
          <w:rFonts w:ascii="Arial" w:eastAsia="DengXian" w:hAnsi="Arial" w:cs="Arial"/>
          <w:color w:val="000000"/>
        </w:rPr>
        <w:t> –</w:t>
      </w:r>
      <w:r w:rsidR="00510E67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70%. В края на годината са останали несвършени</w:t>
      </w:r>
      <w:r w:rsidR="00510E67">
        <w:rPr>
          <w:rFonts w:ascii="Arial" w:eastAsia="DengXian" w:hAnsi="Arial" w:cs="Arial"/>
          <w:color w:val="000000"/>
        </w:rPr>
        <w:t xml:space="preserve"> </w:t>
      </w:r>
      <w:r w:rsidR="00510E67" w:rsidRPr="00023A22">
        <w:rPr>
          <w:rFonts w:ascii="Arial" w:eastAsia="DengXian" w:hAnsi="Arial" w:cs="Arial"/>
          <w:color w:val="000000"/>
        </w:rPr>
        <w:t>–</w:t>
      </w:r>
      <w:r w:rsidR="00510E67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17</w:t>
      </w:r>
      <w:r w:rsidR="00510E67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бр.</w:t>
      </w:r>
    </w:p>
    <w:p w14:paraId="50131B9D" w14:textId="7A16273F" w:rsidR="0019374C" w:rsidRDefault="00165CD1" w:rsidP="00510E67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През 2023 г. в съда са постъпили за разглеждане 36</w:t>
      </w:r>
      <w:r w:rsidR="00510E67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броя първоинстанционни НОХД, от които 2 продължаващи под същия номер. Висящите дела от този вид са били 10, или общо разгледани</w:t>
      </w:r>
      <w:r w:rsidR="00510E67">
        <w:rPr>
          <w:rFonts w:ascii="Arial" w:eastAsia="DengXian" w:hAnsi="Arial" w:cs="Arial"/>
          <w:color w:val="000000"/>
        </w:rPr>
        <w:t xml:space="preserve"> </w:t>
      </w:r>
      <w:r w:rsidR="00510E67" w:rsidRPr="00023A22">
        <w:rPr>
          <w:rFonts w:ascii="Arial" w:eastAsia="DengXian" w:hAnsi="Arial" w:cs="Arial"/>
          <w:color w:val="000000"/>
        </w:rPr>
        <w:t>–</w:t>
      </w:r>
      <w:r w:rsidR="00510E67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46 бр. От тях свършени са 27 бр.</w:t>
      </w:r>
      <w:r w:rsidR="00510E67" w:rsidRPr="00510E67">
        <w:rPr>
          <w:rFonts w:ascii="Arial" w:eastAsia="DengXian" w:hAnsi="Arial" w:cs="Arial"/>
          <w:color w:val="000000"/>
        </w:rPr>
        <w:t xml:space="preserve"> </w:t>
      </w:r>
      <w:r w:rsidR="00510E67" w:rsidRPr="00023A22">
        <w:rPr>
          <w:rFonts w:ascii="Arial" w:eastAsia="DengXian" w:hAnsi="Arial" w:cs="Arial"/>
          <w:color w:val="000000"/>
        </w:rPr>
        <w:t>–</w:t>
      </w:r>
      <w:r w:rsidR="00510E67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59%, в 3</w:t>
      </w:r>
      <w:r w:rsidR="00510E67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eastAsia="Calibri" w:hAnsi="Arial" w:cs="Arial"/>
          <w:lang w:eastAsia="en-US"/>
        </w:rPr>
        <w:t>месечен срок</w:t>
      </w:r>
      <w:r w:rsidR="00510E67">
        <w:rPr>
          <w:rFonts w:ascii="Arial" w:eastAsia="DengXian" w:hAnsi="Arial" w:cs="Arial"/>
          <w:color w:val="000000"/>
        </w:rPr>
        <w:t xml:space="preserve"> </w:t>
      </w:r>
      <w:r w:rsidR="00510E67" w:rsidRPr="00023A22">
        <w:rPr>
          <w:rFonts w:ascii="Arial" w:eastAsia="DengXian" w:hAnsi="Arial" w:cs="Arial"/>
          <w:color w:val="000000"/>
        </w:rPr>
        <w:t>–</w:t>
      </w:r>
      <w:r w:rsidR="00510E67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21</w:t>
      </w:r>
      <w:r w:rsidR="00510E67">
        <w:rPr>
          <w:rFonts w:ascii="Arial" w:eastAsia="DengXian" w:hAnsi="Arial" w:cs="Arial"/>
          <w:color w:val="000000"/>
        </w:rPr>
        <w:t xml:space="preserve"> </w:t>
      </w:r>
      <w:r w:rsidR="00510E67" w:rsidRPr="00023A22">
        <w:rPr>
          <w:rFonts w:ascii="Arial" w:eastAsia="DengXian" w:hAnsi="Arial" w:cs="Arial"/>
          <w:color w:val="000000"/>
        </w:rPr>
        <w:t>–</w:t>
      </w:r>
      <w:r w:rsidR="00510E67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78%. В края на годината са останали несвършени</w:t>
      </w:r>
      <w:r w:rsidR="00510E67">
        <w:rPr>
          <w:rFonts w:ascii="Arial" w:eastAsia="DengXian" w:hAnsi="Arial" w:cs="Arial"/>
          <w:color w:val="000000"/>
        </w:rPr>
        <w:t xml:space="preserve"> </w:t>
      </w:r>
      <w:r w:rsidR="00510E67" w:rsidRPr="00023A22">
        <w:rPr>
          <w:rFonts w:ascii="Arial" w:eastAsia="DengXian" w:hAnsi="Arial" w:cs="Arial"/>
          <w:color w:val="000000"/>
        </w:rPr>
        <w:t>–</w:t>
      </w:r>
      <w:r w:rsidR="00510E67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19 бр.</w:t>
      </w:r>
    </w:p>
    <w:p w14:paraId="08174562" w14:textId="5407EEF4" w:rsidR="0019374C" w:rsidRDefault="00165CD1" w:rsidP="00510E67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lang w:eastAsia="en-US"/>
        </w:rPr>
        <w:lastRenderedPageBreak/>
        <w:t xml:space="preserve">ИЗВОДИ: </w:t>
      </w:r>
      <w:r>
        <w:rPr>
          <w:rFonts w:ascii="Arial" w:eastAsia="Calibri" w:hAnsi="Arial" w:cs="Arial"/>
          <w:lang w:eastAsia="en-US"/>
        </w:rPr>
        <w:t>Анализът на постъпленията от този вид дела сочи, че след намалението на постъпленията през 2023 г., е налице устойчива тенденция към плавно увеличение на същите през последните две години. Броят на този вид дела зависи пряко от редица комплексни фактори: активността на криминалния контингент в Кюстендилска област, работата на службите на МВР и на органите на досъдебно производство, състоянието на икономиката в съдебния район и др. фактори, включително и промените в законодателството.</w:t>
      </w:r>
    </w:p>
    <w:p w14:paraId="7FCD70ED" w14:textId="1A89F6D1" w:rsidR="0019374C" w:rsidRDefault="00165CD1" w:rsidP="00510E67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През 2025 г. e налице леко увеличение на несвършените в края на годината дела / дължащо се на големия брой внесени с обвинителен акт дела в края на годината /. Запазена е тенденцията от предходните години за приключване на този вид дела  в рамките на 70%, има леко намаление на свършените в 3- месечен срок дела.</w:t>
      </w:r>
      <w:r>
        <w:rPr>
          <w:rFonts w:ascii="Arial" w:eastAsia="Calibri" w:hAnsi="Arial" w:cs="Arial"/>
          <w:color w:val="000000" w:themeColor="text1"/>
          <w:lang w:eastAsia="en-US"/>
        </w:rPr>
        <w:t xml:space="preserve"> </w:t>
      </w:r>
      <w:r w:rsidR="00552A11">
        <w:rPr>
          <w:rFonts w:ascii="Arial" w:eastAsia="Calibri" w:hAnsi="Arial" w:cs="Arial"/>
          <w:color w:val="000000" w:themeColor="text1"/>
          <w:lang w:eastAsia="en-US"/>
        </w:rPr>
        <w:t>Необходимо е да се положат усилия към намаляване на несвършените в края на годината дела и към увеличаване на приключените в 3- месечни срокове дела.</w:t>
      </w:r>
      <w:r>
        <w:rPr>
          <w:rFonts w:ascii="Arial" w:eastAsia="Calibri" w:hAnsi="Arial" w:cs="Arial"/>
          <w:lang w:eastAsia="en-US"/>
        </w:rPr>
        <w:t xml:space="preserve"> </w:t>
      </w:r>
      <w:r w:rsidR="00552A11">
        <w:rPr>
          <w:rFonts w:ascii="Arial" w:eastAsia="Calibri" w:hAnsi="Arial" w:cs="Arial"/>
          <w:lang w:eastAsia="en-US"/>
        </w:rPr>
        <w:t xml:space="preserve">Свършените </w:t>
      </w:r>
      <w:r w:rsidR="00552A11">
        <w:rPr>
          <w:rFonts w:ascii="Arial" w:eastAsia="Calibri" w:hAnsi="Arial" w:cs="Arial"/>
          <w:color w:val="000000" w:themeColor="text1"/>
          <w:lang w:eastAsia="en-US"/>
        </w:rPr>
        <w:t>първоинстанционни наказателни дела по реда на чл.371, т.2 НПК са 8 броя.</w:t>
      </w:r>
    </w:p>
    <w:p w14:paraId="4436152B" w14:textId="77777777" w:rsidR="0019374C" w:rsidRPr="00A24FD5" w:rsidRDefault="00165CD1" w:rsidP="00510E67">
      <w:pPr>
        <w:pStyle w:val="TableNames"/>
        <w:spacing w:before="240" w:after="120"/>
        <w:rPr>
          <w:rFonts w:ascii="Times New Roman" w:hAnsi="Times New Roman" w:cs="Times New Roman"/>
          <w:color w:val="943634" w:themeColor="accent2" w:themeShade="BF"/>
          <w:sz w:val="18"/>
          <w:szCs w:val="18"/>
        </w:rPr>
      </w:pPr>
      <w:r w:rsidRPr="00A24FD5">
        <w:rPr>
          <w:rFonts w:ascii="Times New Roman" w:hAnsi="Times New Roman" w:cs="Times New Roman"/>
          <w:color w:val="943634" w:themeColor="accent2" w:themeShade="BF"/>
          <w:sz w:val="18"/>
          <w:szCs w:val="18"/>
        </w:rPr>
        <w:t>ВИДОВЕ ПОСТЪПИЛИ НАКАЗАТЕЛНИ ДЕЛА</w:t>
      </w:r>
    </w:p>
    <w:tbl>
      <w:tblPr>
        <w:tblStyle w:val="LightGrid-Accent2"/>
        <w:tblW w:w="8996" w:type="dxa"/>
        <w:tblInd w:w="108" w:type="dxa"/>
        <w:tblLook w:val="04A0" w:firstRow="1" w:lastRow="0" w:firstColumn="1" w:lastColumn="0" w:noHBand="0" w:noVBand="1"/>
      </w:tblPr>
      <w:tblGrid>
        <w:gridCol w:w="1258"/>
        <w:gridCol w:w="2488"/>
        <w:gridCol w:w="2488"/>
        <w:gridCol w:w="2762"/>
      </w:tblGrid>
      <w:tr w:rsidR="0019374C" w14:paraId="6FE7F17E" w14:textId="77777777" w:rsidTr="00FC55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76E0C986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глави по НК</w:t>
            </w:r>
          </w:p>
        </w:tc>
        <w:tc>
          <w:tcPr>
            <w:tcW w:w="2488" w:type="dxa"/>
          </w:tcPr>
          <w:p w14:paraId="28A02174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2025</w:t>
            </w:r>
          </w:p>
        </w:tc>
        <w:tc>
          <w:tcPr>
            <w:tcW w:w="2488" w:type="dxa"/>
          </w:tcPr>
          <w:p w14:paraId="223017B7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2024</w:t>
            </w:r>
          </w:p>
        </w:tc>
        <w:tc>
          <w:tcPr>
            <w:tcW w:w="2762" w:type="dxa"/>
          </w:tcPr>
          <w:p w14:paraId="2A0A8047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2023</w:t>
            </w:r>
          </w:p>
        </w:tc>
      </w:tr>
      <w:tr w:rsidR="0019374C" w14:paraId="0ACA6524" w14:textId="77777777" w:rsidTr="00FC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3028567A" w14:textId="77777777" w:rsidR="0019374C" w:rsidRDefault="00165CD1">
            <w:pPr>
              <w:spacing w:before="100" w:after="10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Глава I</w:t>
            </w:r>
          </w:p>
        </w:tc>
        <w:tc>
          <w:tcPr>
            <w:tcW w:w="2488" w:type="dxa"/>
          </w:tcPr>
          <w:p w14:paraId="168A48C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488" w:type="dxa"/>
          </w:tcPr>
          <w:p w14:paraId="5216FEEA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762" w:type="dxa"/>
          </w:tcPr>
          <w:p w14:paraId="573E442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9374C" w14:paraId="103CC54A" w14:textId="77777777" w:rsidTr="00FC55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1196D40C" w14:textId="77777777" w:rsidR="0019374C" w:rsidRDefault="00165CD1">
            <w:pPr>
              <w:spacing w:before="100" w:after="10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Глава II</w:t>
            </w:r>
          </w:p>
        </w:tc>
        <w:tc>
          <w:tcPr>
            <w:tcW w:w="2488" w:type="dxa"/>
          </w:tcPr>
          <w:p w14:paraId="62518C26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 </w:t>
            </w:r>
          </w:p>
        </w:tc>
        <w:tc>
          <w:tcPr>
            <w:tcW w:w="2488" w:type="dxa"/>
          </w:tcPr>
          <w:p w14:paraId="6D7A8C0E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62" w:type="dxa"/>
          </w:tcPr>
          <w:p w14:paraId="115BF7C4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19374C" w14:paraId="5A38E191" w14:textId="77777777" w:rsidTr="00FC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06696C5F" w14:textId="77777777" w:rsidR="0019374C" w:rsidRDefault="00165CD1">
            <w:pPr>
              <w:spacing w:before="100" w:after="10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Глава III</w:t>
            </w:r>
          </w:p>
        </w:tc>
        <w:tc>
          <w:tcPr>
            <w:tcW w:w="2488" w:type="dxa"/>
          </w:tcPr>
          <w:p w14:paraId="156F2CB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88" w:type="dxa"/>
          </w:tcPr>
          <w:p w14:paraId="6514194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762" w:type="dxa"/>
          </w:tcPr>
          <w:p w14:paraId="4F1B026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9374C" w14:paraId="17A8E085" w14:textId="77777777" w:rsidTr="00FC55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53326CF0" w14:textId="77777777" w:rsidR="0019374C" w:rsidRDefault="00165CD1">
            <w:pPr>
              <w:spacing w:before="100" w:after="10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Глава IV</w:t>
            </w:r>
          </w:p>
        </w:tc>
        <w:tc>
          <w:tcPr>
            <w:tcW w:w="2488" w:type="dxa"/>
          </w:tcPr>
          <w:p w14:paraId="508A174A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488" w:type="dxa"/>
          </w:tcPr>
          <w:p w14:paraId="5CAC657F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762" w:type="dxa"/>
          </w:tcPr>
          <w:p w14:paraId="5CBE9D64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9374C" w14:paraId="7A00D820" w14:textId="77777777" w:rsidTr="00FC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44BA03F7" w14:textId="77777777" w:rsidR="0019374C" w:rsidRDefault="00165CD1">
            <w:pPr>
              <w:spacing w:before="100" w:after="10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Глава V</w:t>
            </w:r>
          </w:p>
        </w:tc>
        <w:tc>
          <w:tcPr>
            <w:tcW w:w="2488" w:type="dxa"/>
          </w:tcPr>
          <w:p w14:paraId="2F36F6AB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88" w:type="dxa"/>
          </w:tcPr>
          <w:p w14:paraId="6AA1D316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762" w:type="dxa"/>
          </w:tcPr>
          <w:p w14:paraId="5D2BF27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9374C" w14:paraId="602D36C9" w14:textId="77777777" w:rsidTr="00FC55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0D70463A" w14:textId="77777777" w:rsidR="0019374C" w:rsidRDefault="00165CD1">
            <w:pPr>
              <w:spacing w:before="100" w:after="10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Глава VI</w:t>
            </w:r>
          </w:p>
        </w:tc>
        <w:tc>
          <w:tcPr>
            <w:tcW w:w="2488" w:type="dxa"/>
          </w:tcPr>
          <w:p w14:paraId="2742E9A0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88" w:type="dxa"/>
          </w:tcPr>
          <w:p w14:paraId="4D096EB3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762" w:type="dxa"/>
          </w:tcPr>
          <w:p w14:paraId="7DE89F1E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19374C" w14:paraId="7727C833" w14:textId="77777777" w:rsidTr="00FC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419BA4A5" w14:textId="77777777" w:rsidR="0019374C" w:rsidRDefault="00165CD1">
            <w:pPr>
              <w:spacing w:before="100" w:after="10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Глава VII</w:t>
            </w:r>
          </w:p>
        </w:tc>
        <w:tc>
          <w:tcPr>
            <w:tcW w:w="2488" w:type="dxa"/>
          </w:tcPr>
          <w:p w14:paraId="0B082FC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88" w:type="dxa"/>
          </w:tcPr>
          <w:p w14:paraId="541E877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762" w:type="dxa"/>
          </w:tcPr>
          <w:p w14:paraId="3240B335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9374C" w14:paraId="01B135FC" w14:textId="77777777" w:rsidTr="00FC55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4C384576" w14:textId="77777777" w:rsidR="0019374C" w:rsidRDefault="00165CD1">
            <w:pPr>
              <w:spacing w:before="100" w:after="10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Глава VIII</w:t>
            </w:r>
          </w:p>
        </w:tc>
        <w:tc>
          <w:tcPr>
            <w:tcW w:w="2488" w:type="dxa"/>
          </w:tcPr>
          <w:p w14:paraId="25CDA04D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488" w:type="dxa"/>
          </w:tcPr>
          <w:p w14:paraId="5C8B7B0B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62" w:type="dxa"/>
          </w:tcPr>
          <w:p w14:paraId="6DFC435D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9374C" w14:paraId="198DB09D" w14:textId="77777777" w:rsidTr="00FC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0670A6F1" w14:textId="77777777" w:rsidR="0019374C" w:rsidRDefault="00165CD1">
            <w:pPr>
              <w:spacing w:before="100" w:after="10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Глава IX</w:t>
            </w:r>
          </w:p>
        </w:tc>
        <w:tc>
          <w:tcPr>
            <w:tcW w:w="2488" w:type="dxa"/>
          </w:tcPr>
          <w:p w14:paraId="2AC12D57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488" w:type="dxa"/>
          </w:tcPr>
          <w:p w14:paraId="4FF53F8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762" w:type="dxa"/>
          </w:tcPr>
          <w:p w14:paraId="0E9231D0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9374C" w14:paraId="25925757" w14:textId="77777777" w:rsidTr="00FC55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6BBD256A" w14:textId="77777777" w:rsidR="0019374C" w:rsidRDefault="00165CD1">
            <w:pPr>
              <w:spacing w:before="100" w:after="10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Глава </w:t>
            </w:r>
            <w:proofErr w:type="spellStart"/>
            <w:r>
              <w:rPr>
                <w:b w:val="0"/>
                <w:sz w:val="20"/>
                <w:szCs w:val="20"/>
              </w:rPr>
              <w:t>IХа</w:t>
            </w:r>
            <w:proofErr w:type="spellEnd"/>
          </w:p>
        </w:tc>
        <w:tc>
          <w:tcPr>
            <w:tcW w:w="2488" w:type="dxa"/>
          </w:tcPr>
          <w:p w14:paraId="52513E0E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488" w:type="dxa"/>
          </w:tcPr>
          <w:p w14:paraId="11C68451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762" w:type="dxa"/>
          </w:tcPr>
          <w:p w14:paraId="07CEDA1E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9374C" w14:paraId="799E5232" w14:textId="77777777" w:rsidTr="00FC5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7A2D5F0C" w14:textId="77777777" w:rsidR="0019374C" w:rsidRDefault="00165CD1">
            <w:pPr>
              <w:spacing w:before="100" w:after="10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Глава X</w:t>
            </w:r>
          </w:p>
        </w:tc>
        <w:tc>
          <w:tcPr>
            <w:tcW w:w="2488" w:type="dxa"/>
          </w:tcPr>
          <w:p w14:paraId="39A44346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488" w:type="dxa"/>
          </w:tcPr>
          <w:p w14:paraId="6DB5AE44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762" w:type="dxa"/>
          </w:tcPr>
          <w:p w14:paraId="6DEB5EBC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19374C" w14:paraId="34D87174" w14:textId="77777777" w:rsidTr="00FC55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14:paraId="49C44AC4" w14:textId="77777777" w:rsidR="0019374C" w:rsidRDefault="00165CD1">
            <w:pPr>
              <w:spacing w:before="100" w:after="10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Глава XI</w:t>
            </w:r>
          </w:p>
        </w:tc>
        <w:tc>
          <w:tcPr>
            <w:tcW w:w="2488" w:type="dxa"/>
          </w:tcPr>
          <w:p w14:paraId="0A750BC3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488" w:type="dxa"/>
          </w:tcPr>
          <w:p w14:paraId="4750E10D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762" w:type="dxa"/>
          </w:tcPr>
          <w:p w14:paraId="04D685D2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</w:tbl>
    <w:p w14:paraId="069EC147" w14:textId="4CB6F1D3" w:rsidR="0019374C" w:rsidRDefault="00165CD1" w:rsidP="00FC55B8">
      <w:pPr>
        <w:spacing w:before="240"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През отчетната 2025 г. в съда не са постъпвали за разглеждане наказателни дела от общ характер по </w:t>
      </w:r>
      <w:r>
        <w:rPr>
          <w:rFonts w:ascii="Arial" w:eastAsia="Calibri" w:hAnsi="Arial" w:cs="Arial"/>
          <w:b/>
          <w:lang w:eastAsia="en-US"/>
        </w:rPr>
        <w:t>Глава І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b/>
          <w:lang w:eastAsia="en-US"/>
        </w:rPr>
        <w:t>ва</w:t>
      </w:r>
      <w:r>
        <w:rPr>
          <w:rFonts w:ascii="Arial" w:eastAsia="Calibri" w:hAnsi="Arial" w:cs="Arial"/>
          <w:lang w:eastAsia="en-US"/>
        </w:rPr>
        <w:t xml:space="preserve"> от особената част на </w:t>
      </w:r>
      <w:r>
        <w:rPr>
          <w:rFonts w:ascii="Arial" w:eastAsia="Calibri" w:hAnsi="Arial" w:cs="Arial"/>
          <w:b/>
          <w:lang w:eastAsia="en-US"/>
        </w:rPr>
        <w:t>НК</w:t>
      </w:r>
      <w:r>
        <w:rPr>
          <w:rFonts w:ascii="Arial" w:hAnsi="Arial" w:cs="Arial"/>
        </w:rPr>
        <w:t> </w:t>
      </w:r>
      <w:r w:rsidR="008E4355">
        <w:rPr>
          <w:rFonts w:ascii="Arial" w:hAnsi="Arial" w:cs="Arial"/>
        </w:rPr>
        <w:noBreakHyphen/>
        <w:t> </w:t>
      </w:r>
      <w:r>
        <w:rPr>
          <w:rFonts w:ascii="Arial" w:eastAsia="Calibri" w:hAnsi="Arial" w:cs="Arial"/>
          <w:b/>
          <w:lang w:eastAsia="en-US"/>
        </w:rPr>
        <w:t>Престъпления против Републиката</w:t>
      </w:r>
      <w:r>
        <w:rPr>
          <w:rFonts w:ascii="Arial" w:eastAsia="Calibri" w:hAnsi="Arial" w:cs="Arial"/>
          <w:lang w:eastAsia="en-US"/>
        </w:rPr>
        <w:t>. Такива постъпления липсват и през изминалите години.</w:t>
      </w:r>
    </w:p>
    <w:p w14:paraId="13697CF7" w14:textId="1C5312C7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През </w:t>
      </w:r>
      <w:r w:rsidRPr="00552A11">
        <w:rPr>
          <w:rFonts w:ascii="Arial" w:eastAsia="Calibri" w:hAnsi="Arial" w:cs="Arial"/>
          <w:b/>
          <w:lang w:eastAsia="en-US"/>
        </w:rPr>
        <w:t>отчетната 2025 г.</w:t>
      </w:r>
      <w:r>
        <w:rPr>
          <w:rFonts w:ascii="Arial" w:eastAsia="Calibri" w:hAnsi="Arial" w:cs="Arial"/>
          <w:lang w:eastAsia="en-US"/>
        </w:rPr>
        <w:t xml:space="preserve"> в съда са постъпили за разглеждане 5 НОХД за престъпления по </w:t>
      </w:r>
      <w:r>
        <w:rPr>
          <w:rFonts w:ascii="Arial" w:eastAsia="Calibri" w:hAnsi="Arial" w:cs="Arial"/>
          <w:b/>
          <w:lang w:eastAsia="en-US"/>
        </w:rPr>
        <w:t xml:space="preserve">Глава </w:t>
      </w:r>
      <w:proofErr w:type="spellStart"/>
      <w:r>
        <w:rPr>
          <w:rFonts w:ascii="Arial" w:eastAsia="Calibri" w:hAnsi="Arial" w:cs="Arial"/>
          <w:b/>
          <w:lang w:eastAsia="en-US"/>
        </w:rPr>
        <w:t>ІІ</w:t>
      </w:r>
      <w:proofErr w:type="spellEnd"/>
      <w:r>
        <w:rPr>
          <w:rFonts w:ascii="Arial" w:hAnsi="Arial" w:cs="Arial"/>
        </w:rPr>
        <w:t> – </w:t>
      </w:r>
      <w:proofErr w:type="spellStart"/>
      <w:r>
        <w:rPr>
          <w:rFonts w:ascii="Arial" w:eastAsia="Calibri" w:hAnsi="Arial" w:cs="Arial"/>
          <w:b/>
          <w:lang w:eastAsia="en-US"/>
        </w:rPr>
        <w:t>ра</w:t>
      </w:r>
      <w:proofErr w:type="spellEnd"/>
      <w:r>
        <w:rPr>
          <w:rFonts w:ascii="Arial" w:eastAsia="Calibri" w:hAnsi="Arial" w:cs="Arial"/>
          <w:lang w:eastAsia="en-US"/>
        </w:rPr>
        <w:t xml:space="preserve"> от </w:t>
      </w:r>
      <w:r>
        <w:rPr>
          <w:rFonts w:ascii="Arial" w:eastAsia="Calibri" w:hAnsi="Arial" w:cs="Arial"/>
          <w:b/>
          <w:lang w:eastAsia="en-US"/>
        </w:rPr>
        <w:t>НК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b/>
          <w:lang w:eastAsia="en-US"/>
        </w:rPr>
        <w:t>Престъпления против личността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lang w:eastAsia="en-US"/>
        </w:rPr>
        <w:t xml:space="preserve">по </w:t>
      </w:r>
      <w:proofErr w:type="spellStart"/>
      <w:r>
        <w:rPr>
          <w:rFonts w:ascii="Arial" w:eastAsia="Calibri" w:hAnsi="Arial" w:cs="Arial"/>
          <w:lang w:eastAsia="en-US"/>
        </w:rPr>
        <w:t>чл.116</w:t>
      </w:r>
      <w:proofErr w:type="spellEnd"/>
      <w:r>
        <w:rPr>
          <w:rFonts w:ascii="Arial" w:eastAsia="Calibri" w:hAnsi="Arial" w:cs="Arial"/>
          <w:lang w:eastAsia="en-US"/>
        </w:rPr>
        <w:t xml:space="preserve"> НК</w:t>
      </w:r>
      <w:r w:rsidR="008E4355">
        <w:rPr>
          <w:rFonts w:ascii="Arial" w:eastAsia="DengXian" w:hAnsi="Arial" w:cs="Arial"/>
          <w:color w:val="000000"/>
        </w:rPr>
        <w:t xml:space="preserve"> </w:t>
      </w:r>
      <w:r w:rsidR="008E4355" w:rsidRPr="00023A22">
        <w:rPr>
          <w:rFonts w:ascii="Arial" w:eastAsia="DengXian" w:hAnsi="Arial" w:cs="Arial"/>
          <w:color w:val="000000"/>
        </w:rPr>
        <w:t>–</w:t>
      </w:r>
      <w:r w:rsidR="008E435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2</w:t>
      </w:r>
      <w:r w:rsidR="008E4355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 xml:space="preserve">бр., по </w:t>
      </w:r>
      <w:proofErr w:type="spellStart"/>
      <w:r>
        <w:rPr>
          <w:rFonts w:ascii="Arial" w:eastAsia="Calibri" w:hAnsi="Arial" w:cs="Arial"/>
          <w:lang w:eastAsia="en-US"/>
        </w:rPr>
        <w:t>чл.115</w:t>
      </w:r>
      <w:proofErr w:type="spellEnd"/>
      <w:r>
        <w:rPr>
          <w:rFonts w:ascii="Arial" w:eastAsia="Calibri" w:hAnsi="Arial" w:cs="Arial"/>
          <w:lang w:eastAsia="en-US"/>
        </w:rPr>
        <w:t xml:space="preserve"> НК</w:t>
      </w:r>
      <w:r w:rsidR="008E4355">
        <w:rPr>
          <w:rFonts w:ascii="Arial" w:eastAsia="DengXian" w:hAnsi="Arial" w:cs="Arial"/>
          <w:color w:val="000000"/>
        </w:rPr>
        <w:t xml:space="preserve"> </w:t>
      </w:r>
      <w:r w:rsidR="008E4355" w:rsidRPr="00023A22">
        <w:rPr>
          <w:rFonts w:ascii="Arial" w:eastAsia="DengXian" w:hAnsi="Arial" w:cs="Arial"/>
          <w:color w:val="000000"/>
        </w:rPr>
        <w:t>–</w:t>
      </w:r>
      <w:r w:rsidR="008E435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1</w:t>
      </w:r>
      <w:r w:rsidR="008E4355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 xml:space="preserve">бр., по </w:t>
      </w:r>
      <w:proofErr w:type="spellStart"/>
      <w:r>
        <w:rPr>
          <w:rFonts w:ascii="Arial" w:eastAsia="Calibri" w:hAnsi="Arial" w:cs="Arial"/>
          <w:lang w:eastAsia="en-US"/>
        </w:rPr>
        <w:t>чл.123</w:t>
      </w:r>
      <w:proofErr w:type="spellEnd"/>
      <w:r>
        <w:rPr>
          <w:rFonts w:ascii="Arial" w:eastAsia="Calibri" w:hAnsi="Arial" w:cs="Arial"/>
          <w:lang w:eastAsia="en-US"/>
        </w:rPr>
        <w:t xml:space="preserve"> НК</w:t>
      </w:r>
      <w:r w:rsidR="008E4355">
        <w:rPr>
          <w:rFonts w:ascii="Arial" w:eastAsia="DengXian" w:hAnsi="Arial" w:cs="Arial"/>
          <w:color w:val="000000"/>
        </w:rPr>
        <w:t xml:space="preserve"> </w:t>
      </w:r>
      <w:r w:rsidR="008E4355" w:rsidRPr="00023A22">
        <w:rPr>
          <w:rFonts w:ascii="Arial" w:eastAsia="DengXian" w:hAnsi="Arial" w:cs="Arial"/>
          <w:color w:val="000000"/>
        </w:rPr>
        <w:t>–</w:t>
      </w:r>
      <w:r w:rsidR="008E435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1</w:t>
      </w:r>
      <w:r w:rsidR="008E4355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 xml:space="preserve">бр. </w:t>
      </w:r>
      <w:r w:rsidR="00552A11">
        <w:rPr>
          <w:rFonts w:ascii="Arial" w:eastAsia="Calibri" w:hAnsi="Arial" w:cs="Arial"/>
          <w:lang w:eastAsia="en-US"/>
        </w:rPr>
        <w:t>и</w:t>
      </w:r>
      <w:r>
        <w:rPr>
          <w:rFonts w:ascii="Arial" w:eastAsia="Calibri" w:hAnsi="Arial" w:cs="Arial"/>
          <w:lang w:eastAsia="en-US"/>
        </w:rPr>
        <w:t xml:space="preserve"> по </w:t>
      </w:r>
      <w:proofErr w:type="spellStart"/>
      <w:r>
        <w:rPr>
          <w:rFonts w:ascii="Arial" w:eastAsia="Calibri" w:hAnsi="Arial" w:cs="Arial"/>
          <w:lang w:eastAsia="en-US"/>
        </w:rPr>
        <w:t>чл.142</w:t>
      </w:r>
      <w:proofErr w:type="spellEnd"/>
      <w:r>
        <w:rPr>
          <w:rFonts w:ascii="Arial" w:eastAsia="Calibri" w:hAnsi="Arial" w:cs="Arial"/>
          <w:lang w:eastAsia="en-US"/>
        </w:rPr>
        <w:t xml:space="preserve"> НК</w:t>
      </w:r>
      <w:r w:rsidR="008E4355">
        <w:rPr>
          <w:rFonts w:ascii="Arial" w:eastAsia="DengXian" w:hAnsi="Arial" w:cs="Arial"/>
          <w:color w:val="000000"/>
        </w:rPr>
        <w:t xml:space="preserve"> </w:t>
      </w:r>
      <w:r w:rsidR="008E4355" w:rsidRPr="00023A22">
        <w:rPr>
          <w:rFonts w:ascii="Arial" w:eastAsia="DengXian" w:hAnsi="Arial" w:cs="Arial"/>
          <w:color w:val="000000"/>
        </w:rPr>
        <w:t>–</w:t>
      </w:r>
      <w:r w:rsidR="008E435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1</w:t>
      </w:r>
      <w:r w:rsidR="008E4355">
        <w:rPr>
          <w:rFonts w:ascii="Arial" w:eastAsia="Calibri" w:hAnsi="Arial" w:cs="Arial"/>
          <w:lang w:eastAsia="en-US"/>
        </w:rPr>
        <w:t> </w:t>
      </w:r>
      <w:r>
        <w:rPr>
          <w:rFonts w:ascii="Arial" w:eastAsia="Calibri" w:hAnsi="Arial" w:cs="Arial"/>
          <w:lang w:eastAsia="en-US"/>
        </w:rPr>
        <w:t>бр.</w:t>
      </w:r>
    </w:p>
    <w:p w14:paraId="50EBBDBC" w14:textId="617AEF2E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През 2024 г. в съда е постъпило за разглеждане 1 НОХД за престъпления по </w:t>
      </w:r>
      <w:r w:rsidRPr="00552A11">
        <w:rPr>
          <w:rFonts w:ascii="Arial" w:eastAsia="Calibri" w:hAnsi="Arial" w:cs="Arial"/>
          <w:lang w:eastAsia="en-US"/>
        </w:rPr>
        <w:t xml:space="preserve">Глава </w:t>
      </w:r>
      <w:proofErr w:type="spellStart"/>
      <w:r w:rsidRPr="00552A11">
        <w:rPr>
          <w:rFonts w:ascii="Arial" w:eastAsia="Calibri" w:hAnsi="Arial" w:cs="Arial"/>
          <w:lang w:eastAsia="en-US"/>
        </w:rPr>
        <w:t>ІІ</w:t>
      </w:r>
      <w:proofErr w:type="spellEnd"/>
      <w:r w:rsidRPr="00552A11">
        <w:rPr>
          <w:rFonts w:ascii="Arial" w:hAnsi="Arial" w:cs="Arial"/>
        </w:rPr>
        <w:t> – </w:t>
      </w:r>
      <w:proofErr w:type="spellStart"/>
      <w:r w:rsidRPr="00552A11">
        <w:rPr>
          <w:rFonts w:ascii="Arial" w:eastAsia="Calibri" w:hAnsi="Arial" w:cs="Arial"/>
          <w:lang w:eastAsia="en-US"/>
        </w:rPr>
        <w:t>ра</w:t>
      </w:r>
      <w:proofErr w:type="spellEnd"/>
      <w:r w:rsidRPr="00552A11">
        <w:rPr>
          <w:rFonts w:ascii="Arial" w:eastAsia="Calibri" w:hAnsi="Arial" w:cs="Arial"/>
          <w:lang w:eastAsia="en-US"/>
        </w:rPr>
        <w:t xml:space="preserve"> от НК</w:t>
      </w:r>
      <w:r w:rsidRPr="00552A11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</w:t>
      </w:r>
      <w:r>
        <w:rPr>
          <w:rFonts w:ascii="Arial" w:eastAsia="Calibri" w:hAnsi="Arial" w:cs="Arial"/>
          <w:lang w:eastAsia="en-US"/>
        </w:rPr>
        <w:t xml:space="preserve">по </w:t>
      </w:r>
      <w:proofErr w:type="spellStart"/>
      <w:r>
        <w:rPr>
          <w:rFonts w:ascii="Arial" w:eastAsia="Calibri" w:hAnsi="Arial" w:cs="Arial"/>
          <w:lang w:eastAsia="en-US"/>
        </w:rPr>
        <w:t>чл.116</w:t>
      </w:r>
      <w:proofErr w:type="spellEnd"/>
      <w:r>
        <w:rPr>
          <w:rFonts w:ascii="Arial" w:eastAsia="Calibri" w:hAnsi="Arial" w:cs="Arial"/>
          <w:lang w:eastAsia="en-US"/>
        </w:rPr>
        <w:t xml:space="preserve"> НК.</w:t>
      </w:r>
    </w:p>
    <w:p w14:paraId="7EDAC35D" w14:textId="77777777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През 2023 г. в съда са постъпили за разглеждане 3 НОХД за престъпления по </w:t>
      </w:r>
      <w:r w:rsidRPr="00552A11">
        <w:rPr>
          <w:rFonts w:ascii="Arial" w:eastAsia="Calibri" w:hAnsi="Arial" w:cs="Arial"/>
          <w:lang w:eastAsia="en-US"/>
        </w:rPr>
        <w:t xml:space="preserve">Глава </w:t>
      </w:r>
      <w:proofErr w:type="spellStart"/>
      <w:r w:rsidRPr="00552A11">
        <w:rPr>
          <w:rFonts w:ascii="Arial" w:eastAsia="Calibri" w:hAnsi="Arial" w:cs="Arial"/>
          <w:lang w:eastAsia="en-US"/>
        </w:rPr>
        <w:t>ІІ</w:t>
      </w:r>
      <w:proofErr w:type="spellEnd"/>
      <w:r w:rsidRPr="00552A11">
        <w:rPr>
          <w:rFonts w:ascii="Arial" w:hAnsi="Arial" w:cs="Arial"/>
        </w:rPr>
        <w:t> – </w:t>
      </w:r>
      <w:proofErr w:type="spellStart"/>
      <w:r w:rsidRPr="00552A11">
        <w:rPr>
          <w:rFonts w:ascii="Arial" w:eastAsia="Calibri" w:hAnsi="Arial" w:cs="Arial"/>
          <w:lang w:eastAsia="en-US"/>
        </w:rPr>
        <w:t>ра</w:t>
      </w:r>
      <w:proofErr w:type="spellEnd"/>
      <w:r w:rsidRPr="00552A11">
        <w:rPr>
          <w:rFonts w:ascii="Arial" w:eastAsia="Calibri" w:hAnsi="Arial" w:cs="Arial"/>
          <w:lang w:eastAsia="en-US"/>
        </w:rPr>
        <w:t xml:space="preserve"> от НК</w:t>
      </w:r>
      <w:r w:rsidR="00284CE5">
        <w:rPr>
          <w:rFonts w:ascii="Arial" w:eastAsia="Calibri" w:hAnsi="Arial" w:cs="Arial"/>
          <w:lang w:eastAsia="en-US"/>
        </w:rPr>
        <w:t>-</w:t>
      </w:r>
      <w:r>
        <w:rPr>
          <w:rFonts w:ascii="Arial" w:hAnsi="Arial" w:cs="Arial"/>
        </w:rPr>
        <w:t xml:space="preserve"> </w:t>
      </w:r>
      <w:r>
        <w:rPr>
          <w:rFonts w:ascii="Arial" w:eastAsia="Calibri" w:hAnsi="Arial" w:cs="Arial"/>
          <w:lang w:eastAsia="en-US"/>
        </w:rPr>
        <w:t>по чл.123 НК – 2 бр. и по чл.142, ал.3 НК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lang w:eastAsia="en-US"/>
        </w:rPr>
        <w:t xml:space="preserve">1 бр.  От този </w:t>
      </w:r>
      <w:r>
        <w:rPr>
          <w:rFonts w:ascii="Arial" w:eastAsia="Calibri" w:hAnsi="Arial" w:cs="Arial"/>
          <w:lang w:eastAsia="en-US"/>
        </w:rPr>
        <w:lastRenderedPageBreak/>
        <w:t>вид дела 1 брой е образувани под нов номер сред прекратяване по реда на чл.249, ал.3 НК.</w:t>
      </w:r>
    </w:p>
    <w:p w14:paraId="2985C078" w14:textId="1EE7A282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След пика на постъпленията по тази глава  през 2021 г. ( 8 броя НОХД) и последвалите намаления през следващите години, през настоящата година се отчита очевидна тенденция към увеличение на постъпленията през отчетната година.</w:t>
      </w:r>
    </w:p>
    <w:p w14:paraId="0B3594D6" w14:textId="1B40DF8B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 w:rsidRPr="00552A11">
        <w:rPr>
          <w:rFonts w:ascii="Arial" w:eastAsia="Calibri" w:hAnsi="Arial" w:cs="Arial"/>
          <w:b/>
          <w:lang w:eastAsia="en-US"/>
        </w:rPr>
        <w:t>През 2025</w:t>
      </w:r>
      <w:r>
        <w:rPr>
          <w:rFonts w:ascii="Arial" w:eastAsia="Calibri" w:hAnsi="Arial" w:cs="Arial"/>
          <w:lang w:eastAsia="en-US"/>
        </w:rPr>
        <w:t xml:space="preserve"> г. е постъпило за разглеждане 1 бр. НОХД за престъпления по </w:t>
      </w:r>
      <w:r>
        <w:rPr>
          <w:rFonts w:ascii="Arial" w:eastAsia="Calibri" w:hAnsi="Arial" w:cs="Arial"/>
          <w:b/>
          <w:lang w:eastAsia="en-US"/>
        </w:rPr>
        <w:t>Глава</w:t>
      </w:r>
      <w:r w:rsidR="008E4355">
        <w:rPr>
          <w:rFonts w:ascii="Arial" w:eastAsia="Calibri" w:hAnsi="Arial" w:cs="Arial"/>
          <w:b/>
          <w:lang w:eastAsia="en-US"/>
        </w:rPr>
        <w:t> </w:t>
      </w:r>
      <w:r>
        <w:rPr>
          <w:rFonts w:ascii="Arial" w:eastAsia="Calibri" w:hAnsi="Arial" w:cs="Arial"/>
          <w:b/>
          <w:lang w:eastAsia="en-US"/>
        </w:rPr>
        <w:t>V</w:t>
      </w:r>
      <w:r>
        <w:rPr>
          <w:rFonts w:ascii="Arial" w:eastAsia="Calibri" w:hAnsi="Arial" w:cs="Arial"/>
          <w:lang w:eastAsia="en-US"/>
        </w:rPr>
        <w:t xml:space="preserve"> от </w:t>
      </w:r>
      <w:r>
        <w:rPr>
          <w:rFonts w:ascii="Arial" w:eastAsia="Calibri" w:hAnsi="Arial" w:cs="Arial"/>
          <w:b/>
          <w:lang w:eastAsia="en-US"/>
        </w:rPr>
        <w:t>НК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b/>
          <w:lang w:eastAsia="en-US"/>
        </w:rPr>
        <w:t>Престъпления против собствеността</w:t>
      </w:r>
      <w:r w:rsidR="008E4355">
        <w:rPr>
          <w:rFonts w:ascii="Arial" w:eastAsia="DengXian" w:hAnsi="Arial" w:cs="Arial"/>
          <w:color w:val="000000"/>
        </w:rPr>
        <w:t xml:space="preserve"> </w:t>
      </w:r>
      <w:r w:rsidR="008E4355" w:rsidRPr="00023A22">
        <w:rPr>
          <w:rFonts w:ascii="Arial" w:eastAsia="DengXian" w:hAnsi="Arial" w:cs="Arial"/>
          <w:color w:val="000000"/>
        </w:rPr>
        <w:t>–</w:t>
      </w:r>
      <w:r w:rsidR="008E435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за грабеж</w:t>
      </w:r>
      <w:r w:rsidR="008E4355">
        <w:rPr>
          <w:rFonts w:ascii="Arial" w:eastAsia="DengXian" w:hAnsi="Arial" w:cs="Arial"/>
          <w:color w:val="000000"/>
        </w:rPr>
        <w:t xml:space="preserve"> </w:t>
      </w:r>
      <w:r w:rsidR="008E4355" w:rsidRPr="00023A22">
        <w:rPr>
          <w:rFonts w:ascii="Arial" w:eastAsia="DengXian" w:hAnsi="Arial" w:cs="Arial"/>
          <w:color w:val="000000"/>
        </w:rPr>
        <w:t>–</w:t>
      </w:r>
      <w:r w:rsidR="008E435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 xml:space="preserve">по </w:t>
      </w:r>
      <w:proofErr w:type="spellStart"/>
      <w:r>
        <w:rPr>
          <w:rFonts w:ascii="Arial" w:eastAsia="Calibri" w:hAnsi="Arial" w:cs="Arial"/>
          <w:lang w:eastAsia="en-US"/>
        </w:rPr>
        <w:t>чл.199</w:t>
      </w:r>
      <w:proofErr w:type="spellEnd"/>
      <w:r>
        <w:rPr>
          <w:rFonts w:ascii="Arial" w:eastAsia="Calibri" w:hAnsi="Arial" w:cs="Arial"/>
          <w:lang w:eastAsia="en-US"/>
        </w:rPr>
        <w:t xml:space="preserve">, </w:t>
      </w:r>
      <w:proofErr w:type="spellStart"/>
      <w:r>
        <w:rPr>
          <w:rFonts w:ascii="Arial" w:eastAsia="Calibri" w:hAnsi="Arial" w:cs="Arial"/>
          <w:lang w:eastAsia="en-US"/>
        </w:rPr>
        <w:t>ал.1</w:t>
      </w:r>
      <w:proofErr w:type="spellEnd"/>
      <w:r>
        <w:rPr>
          <w:rFonts w:ascii="Arial" w:eastAsia="Calibri" w:hAnsi="Arial" w:cs="Arial"/>
          <w:lang w:eastAsia="en-US"/>
        </w:rPr>
        <w:t xml:space="preserve"> НК.</w:t>
      </w:r>
    </w:p>
    <w:p w14:paraId="219B9608" w14:textId="0288218B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През 2024 г. са постъпили за разглеждане 4 бр. НОХД за престъпления по </w:t>
      </w:r>
      <w:r w:rsidRPr="00552A11">
        <w:rPr>
          <w:rFonts w:ascii="Arial" w:eastAsia="Calibri" w:hAnsi="Arial" w:cs="Arial"/>
          <w:lang w:eastAsia="en-US"/>
        </w:rPr>
        <w:t>Глава V от НК</w:t>
      </w:r>
      <w:r w:rsidR="007F778D">
        <w:rPr>
          <w:rFonts w:ascii="Arial" w:eastAsia="DengXian" w:hAnsi="Arial" w:cs="Arial"/>
          <w:color w:val="000000"/>
        </w:rPr>
        <w:t xml:space="preserve"> </w:t>
      </w:r>
      <w:r w:rsidR="007F778D" w:rsidRPr="00023A22">
        <w:rPr>
          <w:rFonts w:ascii="Arial" w:eastAsia="DengXian" w:hAnsi="Arial" w:cs="Arial"/>
          <w:color w:val="000000"/>
        </w:rPr>
        <w:t>–</w:t>
      </w:r>
      <w:r w:rsidR="007F778D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за грабеж</w:t>
      </w:r>
      <w:r w:rsidR="007F778D">
        <w:rPr>
          <w:rFonts w:ascii="Arial" w:eastAsia="DengXian" w:hAnsi="Arial" w:cs="Arial"/>
          <w:color w:val="000000"/>
        </w:rPr>
        <w:t xml:space="preserve"> </w:t>
      </w:r>
      <w:r w:rsidR="007F778D" w:rsidRPr="00023A22">
        <w:rPr>
          <w:rFonts w:ascii="Arial" w:eastAsia="DengXian" w:hAnsi="Arial" w:cs="Arial"/>
          <w:color w:val="000000"/>
        </w:rPr>
        <w:t>–</w:t>
      </w:r>
      <w:r w:rsidR="007F778D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 xml:space="preserve">по </w:t>
      </w:r>
      <w:proofErr w:type="spellStart"/>
      <w:r>
        <w:rPr>
          <w:rFonts w:ascii="Arial" w:eastAsia="Calibri" w:hAnsi="Arial" w:cs="Arial"/>
          <w:lang w:eastAsia="en-US"/>
        </w:rPr>
        <w:t>чл.199</w:t>
      </w:r>
      <w:proofErr w:type="spellEnd"/>
      <w:r>
        <w:rPr>
          <w:rFonts w:ascii="Arial" w:eastAsia="Calibri" w:hAnsi="Arial" w:cs="Arial"/>
          <w:lang w:eastAsia="en-US"/>
        </w:rPr>
        <w:t xml:space="preserve">, </w:t>
      </w:r>
      <w:proofErr w:type="spellStart"/>
      <w:r>
        <w:rPr>
          <w:rFonts w:ascii="Arial" w:eastAsia="Calibri" w:hAnsi="Arial" w:cs="Arial"/>
          <w:lang w:eastAsia="en-US"/>
        </w:rPr>
        <w:t>ал.1</w:t>
      </w:r>
      <w:proofErr w:type="spellEnd"/>
      <w:r>
        <w:rPr>
          <w:rFonts w:ascii="Arial" w:eastAsia="Calibri" w:hAnsi="Arial" w:cs="Arial"/>
          <w:lang w:eastAsia="en-US"/>
        </w:rPr>
        <w:t xml:space="preserve"> НК</w:t>
      </w:r>
      <w:r w:rsidR="007F778D">
        <w:rPr>
          <w:rFonts w:ascii="Arial" w:eastAsia="DengXian" w:hAnsi="Arial" w:cs="Arial"/>
          <w:color w:val="000000"/>
        </w:rPr>
        <w:t xml:space="preserve"> </w:t>
      </w:r>
      <w:r w:rsidR="007F778D" w:rsidRPr="00023A22">
        <w:rPr>
          <w:rFonts w:ascii="Arial" w:eastAsia="DengXian" w:hAnsi="Arial" w:cs="Arial"/>
          <w:color w:val="000000"/>
        </w:rPr>
        <w:t>–</w:t>
      </w:r>
      <w:r w:rsidR="007F778D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1 брой.</w:t>
      </w:r>
    </w:p>
    <w:p w14:paraId="68D784E6" w14:textId="77F7C58F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През 2023 г. са постъпили за разглеждане 1 бр. НОХД за престъпления по </w:t>
      </w:r>
      <w:r w:rsidRPr="00552A11">
        <w:rPr>
          <w:rFonts w:ascii="Arial" w:eastAsia="Calibri" w:hAnsi="Arial" w:cs="Arial"/>
          <w:lang w:eastAsia="en-US"/>
        </w:rPr>
        <w:t>Глава V от НК</w:t>
      </w:r>
      <w:r w:rsidR="007F778D">
        <w:rPr>
          <w:rFonts w:ascii="Arial" w:eastAsia="DengXian" w:hAnsi="Arial" w:cs="Arial"/>
          <w:color w:val="000000"/>
        </w:rPr>
        <w:t xml:space="preserve"> </w:t>
      </w:r>
      <w:r w:rsidR="007F778D" w:rsidRPr="00023A22">
        <w:rPr>
          <w:rFonts w:ascii="Arial" w:eastAsia="DengXian" w:hAnsi="Arial" w:cs="Arial"/>
          <w:color w:val="000000"/>
        </w:rPr>
        <w:t>–</w:t>
      </w:r>
      <w:r w:rsidR="007F778D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>за грабеж</w:t>
      </w:r>
      <w:r w:rsidR="007F778D">
        <w:rPr>
          <w:rFonts w:ascii="Arial" w:eastAsia="DengXian" w:hAnsi="Arial" w:cs="Arial"/>
          <w:color w:val="000000"/>
        </w:rPr>
        <w:t xml:space="preserve"> </w:t>
      </w:r>
      <w:r w:rsidR="007F778D" w:rsidRPr="00023A22">
        <w:rPr>
          <w:rFonts w:ascii="Arial" w:eastAsia="DengXian" w:hAnsi="Arial" w:cs="Arial"/>
          <w:color w:val="000000"/>
        </w:rPr>
        <w:t>–</w:t>
      </w:r>
      <w:r w:rsidR="007F778D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lang w:eastAsia="en-US"/>
        </w:rPr>
        <w:t xml:space="preserve">по </w:t>
      </w:r>
      <w:proofErr w:type="spellStart"/>
      <w:r>
        <w:rPr>
          <w:rFonts w:ascii="Arial" w:eastAsia="Calibri" w:hAnsi="Arial" w:cs="Arial"/>
          <w:lang w:eastAsia="en-US"/>
        </w:rPr>
        <w:t>чл.199</w:t>
      </w:r>
      <w:proofErr w:type="spellEnd"/>
      <w:r>
        <w:rPr>
          <w:rFonts w:ascii="Arial" w:eastAsia="Calibri" w:hAnsi="Arial" w:cs="Arial"/>
          <w:lang w:eastAsia="en-US"/>
        </w:rPr>
        <w:t xml:space="preserve"> НК.</w:t>
      </w:r>
    </w:p>
    <w:p w14:paraId="2F125D26" w14:textId="77777777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Очертава се </w:t>
      </w:r>
      <w:r>
        <w:rPr>
          <w:rFonts w:ascii="Arial" w:hAnsi="Arial" w:cs="Arial"/>
        </w:rPr>
        <w:t>тенденция</w:t>
      </w:r>
      <w:r>
        <w:rPr>
          <w:rFonts w:ascii="Arial" w:eastAsia="Calibri" w:hAnsi="Arial" w:cs="Arial"/>
          <w:lang w:eastAsia="en-US"/>
        </w:rPr>
        <w:t xml:space="preserve"> през 2025 г. към увеличение на постъпленията от този вид дела.</w:t>
      </w:r>
    </w:p>
    <w:p w14:paraId="6E8C3C5D" w14:textId="77777777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552A11">
        <w:rPr>
          <w:rFonts w:ascii="Arial" w:eastAsia="Calibri" w:hAnsi="Arial" w:cs="Arial"/>
          <w:b/>
          <w:lang w:eastAsia="en-US"/>
        </w:rPr>
        <w:t>През 2025 г</w:t>
      </w:r>
      <w:r>
        <w:rPr>
          <w:rFonts w:ascii="Arial" w:eastAsia="Calibri" w:hAnsi="Arial" w:cs="Arial"/>
          <w:lang w:eastAsia="en-US"/>
        </w:rPr>
        <w:t xml:space="preserve">. </w:t>
      </w:r>
      <w:r>
        <w:rPr>
          <w:rFonts w:ascii="Arial" w:hAnsi="Arial" w:cs="Arial"/>
        </w:rPr>
        <w:t>постъпленията</w:t>
      </w:r>
      <w:r>
        <w:rPr>
          <w:rFonts w:ascii="Arial" w:eastAsia="Calibri" w:hAnsi="Arial" w:cs="Arial"/>
          <w:lang w:eastAsia="en-US"/>
        </w:rPr>
        <w:t xml:space="preserve"> от НОХД за престъпления по </w:t>
      </w:r>
      <w:r>
        <w:rPr>
          <w:rFonts w:ascii="Arial" w:eastAsia="Calibri" w:hAnsi="Arial" w:cs="Arial"/>
          <w:b/>
          <w:lang w:eastAsia="en-US"/>
        </w:rPr>
        <w:t>Глава VІ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b/>
          <w:lang w:eastAsia="en-US"/>
        </w:rPr>
        <w:t>та</w:t>
      </w:r>
      <w:r>
        <w:rPr>
          <w:rFonts w:ascii="Arial" w:eastAsia="Calibri" w:hAnsi="Arial" w:cs="Arial"/>
          <w:lang w:eastAsia="en-US"/>
        </w:rPr>
        <w:t xml:space="preserve"> от </w:t>
      </w:r>
      <w:r>
        <w:rPr>
          <w:rFonts w:ascii="Arial" w:eastAsia="Calibri" w:hAnsi="Arial" w:cs="Arial"/>
          <w:b/>
          <w:lang w:eastAsia="en-US"/>
        </w:rPr>
        <w:t>НК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b/>
          <w:lang w:eastAsia="en-US"/>
        </w:rPr>
        <w:t>Престъпления против стопанството</w:t>
      </w:r>
      <w:r>
        <w:rPr>
          <w:rFonts w:ascii="Arial" w:eastAsia="Calibri" w:hAnsi="Arial" w:cs="Arial"/>
          <w:lang w:eastAsia="en-US"/>
        </w:rPr>
        <w:t>, възлизат на 8 броя, 2бр. от които са по чл.242, ал.2 НК,, 4</w:t>
      </w:r>
      <w:r>
        <w:rPr>
          <w:rFonts w:ascii="Arial" w:eastAsia="Calibri" w:hAnsi="Arial" w:cs="Arial"/>
          <w:color w:val="000000" w:themeColor="text1"/>
          <w:lang w:eastAsia="en-US"/>
        </w:rPr>
        <w:t>бр. по чл.248а НК, 4 бр. по чл.249, ал.1 НК.  Едно от тези дела е преобразувано под нов номер.</w:t>
      </w:r>
    </w:p>
    <w:p w14:paraId="14F4B985" w14:textId="25AF055E" w:rsidR="00284CE5" w:rsidRDefault="00165CD1" w:rsidP="00FC55B8">
      <w:pPr>
        <w:spacing w:after="60"/>
        <w:ind w:firstLine="709"/>
        <w:jc w:val="both"/>
        <w:rPr>
          <w:rFonts w:ascii="Arial" w:eastAsia="Calibri" w:hAnsi="Arial" w:cs="Arial"/>
          <w:color w:val="000000" w:themeColor="text1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През 2024 г. </w:t>
      </w:r>
      <w:r>
        <w:rPr>
          <w:rFonts w:ascii="Arial" w:hAnsi="Arial" w:cs="Arial"/>
        </w:rPr>
        <w:t>постъпленията</w:t>
      </w:r>
      <w:r>
        <w:rPr>
          <w:rFonts w:ascii="Arial" w:eastAsia="Calibri" w:hAnsi="Arial" w:cs="Arial"/>
          <w:lang w:eastAsia="en-US"/>
        </w:rPr>
        <w:t xml:space="preserve"> от НОХД за престъпления </w:t>
      </w:r>
      <w:r w:rsidRPr="00552A11">
        <w:rPr>
          <w:rFonts w:ascii="Arial" w:eastAsia="Calibri" w:hAnsi="Arial" w:cs="Arial"/>
          <w:lang w:eastAsia="en-US"/>
        </w:rPr>
        <w:t>по Глава VІ</w:t>
      </w:r>
      <w:r w:rsidRPr="00552A11">
        <w:rPr>
          <w:rFonts w:ascii="Arial" w:hAnsi="Arial" w:cs="Arial"/>
        </w:rPr>
        <w:t> – </w:t>
      </w:r>
      <w:r w:rsidRPr="00552A11">
        <w:rPr>
          <w:rFonts w:ascii="Arial" w:eastAsia="Calibri" w:hAnsi="Arial" w:cs="Arial"/>
          <w:lang w:eastAsia="en-US"/>
        </w:rPr>
        <w:t>та от НК, възлизат на 8 броя</w:t>
      </w:r>
      <w:r>
        <w:rPr>
          <w:rFonts w:ascii="Arial" w:eastAsia="Calibri" w:hAnsi="Arial" w:cs="Arial"/>
          <w:lang w:eastAsia="en-US"/>
        </w:rPr>
        <w:t xml:space="preserve">, 2бр. от които са по чл.242, ал.2 НК , </w:t>
      </w:r>
      <w:r>
        <w:rPr>
          <w:rFonts w:ascii="Arial" w:eastAsia="Calibri" w:hAnsi="Arial" w:cs="Arial"/>
          <w:color w:val="000000" w:themeColor="text1"/>
          <w:lang w:eastAsia="en-US"/>
        </w:rPr>
        <w:t xml:space="preserve">1 бр. по чл.248а НК, 1 бр. по </w:t>
      </w:r>
      <w:proofErr w:type="spellStart"/>
      <w:r>
        <w:rPr>
          <w:rFonts w:ascii="Arial" w:eastAsia="Calibri" w:hAnsi="Arial" w:cs="Arial"/>
          <w:color w:val="000000" w:themeColor="text1"/>
          <w:lang w:eastAsia="en-US"/>
        </w:rPr>
        <w:t>чл.249</w:t>
      </w:r>
      <w:proofErr w:type="spellEnd"/>
      <w:r>
        <w:rPr>
          <w:rFonts w:ascii="Arial" w:eastAsia="Calibri" w:hAnsi="Arial" w:cs="Arial"/>
          <w:color w:val="000000" w:themeColor="text1"/>
          <w:lang w:eastAsia="en-US"/>
        </w:rPr>
        <w:t xml:space="preserve">, </w:t>
      </w:r>
      <w:proofErr w:type="spellStart"/>
      <w:r>
        <w:rPr>
          <w:rFonts w:ascii="Arial" w:eastAsia="Calibri" w:hAnsi="Arial" w:cs="Arial"/>
          <w:color w:val="000000" w:themeColor="text1"/>
          <w:lang w:eastAsia="en-US"/>
        </w:rPr>
        <w:t>ал.1</w:t>
      </w:r>
      <w:proofErr w:type="spellEnd"/>
      <w:r>
        <w:rPr>
          <w:rFonts w:ascii="Arial" w:eastAsia="Calibri" w:hAnsi="Arial" w:cs="Arial"/>
          <w:color w:val="000000" w:themeColor="text1"/>
          <w:lang w:eastAsia="en-US"/>
        </w:rPr>
        <w:t xml:space="preserve"> НК.</w:t>
      </w:r>
    </w:p>
    <w:p w14:paraId="0B7DCF01" w14:textId="77777777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color w:val="000000" w:themeColor="text1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През 2023 г. </w:t>
      </w:r>
      <w:r>
        <w:rPr>
          <w:rFonts w:ascii="Arial" w:hAnsi="Arial" w:cs="Arial"/>
        </w:rPr>
        <w:t>постъпленията</w:t>
      </w:r>
      <w:r>
        <w:rPr>
          <w:rFonts w:ascii="Arial" w:eastAsia="Calibri" w:hAnsi="Arial" w:cs="Arial"/>
          <w:lang w:eastAsia="en-US"/>
        </w:rPr>
        <w:t xml:space="preserve"> от НОХД за престъпления </w:t>
      </w:r>
      <w:r w:rsidRPr="00284CE5">
        <w:rPr>
          <w:rFonts w:ascii="Arial" w:eastAsia="Calibri" w:hAnsi="Arial" w:cs="Arial"/>
          <w:lang w:eastAsia="en-US"/>
        </w:rPr>
        <w:t>по Глава VІ</w:t>
      </w:r>
      <w:r w:rsidRPr="00284CE5">
        <w:rPr>
          <w:rFonts w:ascii="Arial" w:hAnsi="Arial" w:cs="Arial"/>
        </w:rPr>
        <w:t> – </w:t>
      </w:r>
      <w:r w:rsidRPr="00284CE5">
        <w:rPr>
          <w:rFonts w:ascii="Arial" w:eastAsia="Calibri" w:hAnsi="Arial" w:cs="Arial"/>
          <w:lang w:eastAsia="en-US"/>
        </w:rPr>
        <w:t>та от НК, възлизат на 7 броя</w:t>
      </w:r>
      <w:r>
        <w:rPr>
          <w:rFonts w:ascii="Arial" w:eastAsia="Calibri" w:hAnsi="Arial" w:cs="Arial"/>
          <w:lang w:eastAsia="en-US"/>
        </w:rPr>
        <w:t xml:space="preserve">, 3бр. от които са по чл.242, ал.2 НК , </w:t>
      </w:r>
      <w:r>
        <w:rPr>
          <w:rFonts w:ascii="Arial" w:eastAsia="Calibri" w:hAnsi="Arial" w:cs="Arial"/>
          <w:color w:val="000000" w:themeColor="text1"/>
          <w:lang w:eastAsia="en-US"/>
        </w:rPr>
        <w:t>1 бр. по чл.248а НК, 1 бр. по чл.252, ал.2 НК, 2 бр. по чл.255 НК.</w:t>
      </w:r>
    </w:p>
    <w:p w14:paraId="747B08DD" w14:textId="77777777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Очертава се </w:t>
      </w:r>
      <w:r>
        <w:rPr>
          <w:rFonts w:ascii="Arial" w:hAnsi="Arial" w:cs="Arial"/>
        </w:rPr>
        <w:t>тенденция</w:t>
      </w:r>
      <w:r>
        <w:rPr>
          <w:rFonts w:ascii="Arial" w:eastAsia="Calibri" w:hAnsi="Arial" w:cs="Arial"/>
          <w:lang w:eastAsia="en-US"/>
        </w:rPr>
        <w:t xml:space="preserve"> към устойчивост по този вид дела.</w:t>
      </w:r>
    </w:p>
    <w:p w14:paraId="2F100CA2" w14:textId="77777777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През 2025 г. има 4 бр. постъпили НОХД за престъпления по </w:t>
      </w:r>
      <w:r>
        <w:rPr>
          <w:rFonts w:ascii="Arial" w:eastAsia="Calibri" w:hAnsi="Arial" w:cs="Arial"/>
          <w:b/>
          <w:lang w:eastAsia="en-US"/>
        </w:rPr>
        <w:t>Глава VІІ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noBreakHyphen/>
        <w:t> </w:t>
      </w:r>
      <w:r>
        <w:rPr>
          <w:rFonts w:ascii="Arial" w:eastAsia="Calibri" w:hAnsi="Arial" w:cs="Arial"/>
          <w:b/>
          <w:lang w:eastAsia="en-US"/>
        </w:rPr>
        <w:t>ма</w:t>
      </w:r>
      <w:r>
        <w:rPr>
          <w:rFonts w:ascii="Arial" w:eastAsia="Calibri" w:hAnsi="Arial" w:cs="Arial"/>
          <w:lang w:eastAsia="en-US"/>
        </w:rPr>
        <w:t xml:space="preserve"> от </w:t>
      </w:r>
      <w:r>
        <w:rPr>
          <w:rFonts w:ascii="Arial" w:eastAsia="Calibri" w:hAnsi="Arial" w:cs="Arial"/>
          <w:b/>
          <w:lang w:eastAsia="en-US"/>
        </w:rPr>
        <w:t>НК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b/>
          <w:lang w:eastAsia="en-US"/>
        </w:rPr>
        <w:t>Престъпления против финансовата, данъчната и осигурителната системи </w:t>
      </w:r>
      <w:r>
        <w:rPr>
          <w:rFonts w:ascii="Arial" w:eastAsia="Calibri" w:hAnsi="Arial" w:cs="Arial"/>
          <w:b/>
          <w:lang w:eastAsia="en-US"/>
        </w:rPr>
        <w:noBreakHyphen/>
        <w:t> чл.255 НК</w:t>
      </w:r>
      <w:r>
        <w:rPr>
          <w:rFonts w:ascii="Arial" w:eastAsia="Calibri" w:hAnsi="Arial" w:cs="Arial"/>
          <w:lang w:eastAsia="en-US"/>
        </w:rPr>
        <w:t>. През 202</w:t>
      </w:r>
      <w:r w:rsidR="00284CE5">
        <w:rPr>
          <w:rFonts w:ascii="Arial" w:eastAsia="Calibri" w:hAnsi="Arial" w:cs="Arial"/>
          <w:lang w:eastAsia="en-US"/>
        </w:rPr>
        <w:t>4</w:t>
      </w:r>
      <w:r>
        <w:rPr>
          <w:rFonts w:ascii="Arial" w:eastAsia="Calibri" w:hAnsi="Arial" w:cs="Arial"/>
          <w:lang w:eastAsia="en-US"/>
        </w:rPr>
        <w:t> г. е имало 5 образувани дела, по тази глава, а през 2023 г. е имало 2 броя.</w:t>
      </w:r>
    </w:p>
    <w:p w14:paraId="15C1708E" w14:textId="77777777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Очертава се </w:t>
      </w:r>
      <w:r>
        <w:rPr>
          <w:rFonts w:ascii="Arial" w:hAnsi="Arial" w:cs="Arial"/>
        </w:rPr>
        <w:t>тенденция</w:t>
      </w:r>
      <w:r>
        <w:rPr>
          <w:rFonts w:ascii="Arial" w:eastAsia="Calibri" w:hAnsi="Arial" w:cs="Arial"/>
          <w:lang w:eastAsia="en-US"/>
        </w:rPr>
        <w:t xml:space="preserve"> към устойчивост по този вид дела.</w:t>
      </w:r>
    </w:p>
    <w:p w14:paraId="3907B8ED" w14:textId="77777777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През 2025 г. Няма постъпило за разглеждане  НОХД за престъпления по </w:t>
      </w:r>
      <w:r>
        <w:rPr>
          <w:rFonts w:ascii="Arial" w:eastAsia="Calibri" w:hAnsi="Arial" w:cs="Arial"/>
          <w:b/>
          <w:lang w:eastAsia="en-US"/>
        </w:rPr>
        <w:t>Глава VІІІ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b/>
          <w:lang w:eastAsia="en-US"/>
        </w:rPr>
        <w:t>ма</w:t>
      </w:r>
      <w:r>
        <w:rPr>
          <w:rFonts w:ascii="Arial" w:eastAsia="Calibri" w:hAnsi="Arial" w:cs="Arial"/>
          <w:lang w:eastAsia="en-US"/>
        </w:rPr>
        <w:t xml:space="preserve"> от </w:t>
      </w:r>
      <w:r>
        <w:rPr>
          <w:rFonts w:ascii="Arial" w:eastAsia="Calibri" w:hAnsi="Arial" w:cs="Arial"/>
          <w:b/>
          <w:lang w:eastAsia="en-US"/>
        </w:rPr>
        <w:t>НК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b/>
          <w:lang w:eastAsia="en-US"/>
        </w:rPr>
        <w:t>Престъпления против дейността на държавни органи, обществени организации и лица, изпълняващи публични функции</w:t>
      </w:r>
      <w:r>
        <w:rPr>
          <w:rFonts w:ascii="Arial" w:eastAsia="Calibri" w:hAnsi="Arial" w:cs="Arial"/>
          <w:lang w:eastAsia="en-US"/>
        </w:rPr>
        <w:t>. През 2024 е имало 1 такова дело, а през 2023 г. не е имало такива дела.</w:t>
      </w:r>
    </w:p>
    <w:p w14:paraId="784E1E8E" w14:textId="77777777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</w:rPr>
        <w:t xml:space="preserve">През 2025 г., </w:t>
      </w:r>
      <w:r>
        <w:rPr>
          <w:rFonts w:ascii="Arial" w:eastAsia="Calibri" w:hAnsi="Arial" w:cs="Arial"/>
          <w:lang w:eastAsia="en-US"/>
        </w:rPr>
        <w:t>както</w:t>
      </w:r>
      <w:r>
        <w:rPr>
          <w:rFonts w:ascii="Arial" w:hAnsi="Arial" w:cs="Arial"/>
        </w:rPr>
        <w:t xml:space="preserve"> и през 2024 и 2023 г., в съда не са образувани НОХД за извършване на престъпления по </w:t>
      </w:r>
      <w:r>
        <w:rPr>
          <w:rFonts w:ascii="Arial" w:hAnsi="Arial" w:cs="Arial"/>
          <w:b/>
        </w:rPr>
        <w:t>Глава ІХ</w:t>
      </w:r>
      <w:r>
        <w:rPr>
          <w:rFonts w:ascii="Arial" w:hAnsi="Arial" w:cs="Arial"/>
        </w:rPr>
        <w:t xml:space="preserve"> от </w:t>
      </w:r>
      <w:r>
        <w:rPr>
          <w:rFonts w:ascii="Arial" w:hAnsi="Arial" w:cs="Arial"/>
          <w:b/>
        </w:rPr>
        <w:t>НК</w:t>
      </w:r>
      <w:r>
        <w:rPr>
          <w:rFonts w:ascii="Arial" w:hAnsi="Arial" w:cs="Arial"/>
        </w:rPr>
        <w:t> – </w:t>
      </w:r>
      <w:r>
        <w:rPr>
          <w:rFonts w:ascii="Arial" w:hAnsi="Arial" w:cs="Arial"/>
          <w:b/>
        </w:rPr>
        <w:t>Документни престъпления и</w:t>
      </w:r>
      <w:r>
        <w:rPr>
          <w:rFonts w:ascii="Arial" w:eastAsia="Calibri" w:hAnsi="Arial" w:cs="Arial"/>
          <w:lang w:eastAsia="en-US"/>
        </w:rPr>
        <w:t xml:space="preserve"> по </w:t>
      </w:r>
      <w:r>
        <w:rPr>
          <w:rFonts w:ascii="Arial" w:eastAsia="Calibri" w:hAnsi="Arial" w:cs="Arial"/>
          <w:b/>
          <w:lang w:eastAsia="en-US"/>
        </w:rPr>
        <w:t xml:space="preserve">Глава </w:t>
      </w:r>
      <w:proofErr w:type="spellStart"/>
      <w:r>
        <w:rPr>
          <w:rFonts w:ascii="Arial" w:eastAsia="Calibri" w:hAnsi="Arial" w:cs="Arial"/>
          <w:b/>
          <w:lang w:eastAsia="en-US"/>
        </w:rPr>
        <w:t>ІХа</w:t>
      </w:r>
      <w:proofErr w:type="spellEnd"/>
      <w:r>
        <w:rPr>
          <w:rFonts w:ascii="Arial" w:eastAsia="Calibri" w:hAnsi="Arial" w:cs="Arial"/>
          <w:lang w:eastAsia="en-US"/>
        </w:rPr>
        <w:t xml:space="preserve"> от </w:t>
      </w:r>
      <w:r>
        <w:rPr>
          <w:rFonts w:ascii="Arial" w:eastAsia="Calibri" w:hAnsi="Arial" w:cs="Arial"/>
          <w:b/>
          <w:lang w:eastAsia="en-US"/>
        </w:rPr>
        <w:t>НК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b/>
          <w:lang w:eastAsia="en-US"/>
        </w:rPr>
        <w:t>Компютърни престъпления</w:t>
      </w:r>
      <w:r>
        <w:rPr>
          <w:rFonts w:ascii="Arial" w:eastAsia="Calibri" w:hAnsi="Arial" w:cs="Arial"/>
          <w:lang w:eastAsia="en-US"/>
        </w:rPr>
        <w:t>.</w:t>
      </w:r>
    </w:p>
    <w:p w14:paraId="67F73235" w14:textId="77777777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През 2025 г.  </w:t>
      </w:r>
      <w:r w:rsidR="00284CE5">
        <w:rPr>
          <w:rFonts w:ascii="Arial" w:eastAsia="Calibri" w:hAnsi="Arial" w:cs="Arial"/>
          <w:lang w:eastAsia="en-US"/>
        </w:rPr>
        <w:t>н</w:t>
      </w:r>
      <w:r>
        <w:rPr>
          <w:rFonts w:ascii="Arial" w:eastAsia="Calibri" w:hAnsi="Arial" w:cs="Arial"/>
          <w:lang w:eastAsia="en-US"/>
        </w:rPr>
        <w:t xml:space="preserve">яма образувани НОХД за престъпления по </w:t>
      </w:r>
      <w:r>
        <w:rPr>
          <w:rFonts w:ascii="Arial" w:eastAsia="Calibri" w:hAnsi="Arial" w:cs="Arial"/>
          <w:b/>
          <w:lang w:eastAsia="en-US"/>
        </w:rPr>
        <w:t>Глава Х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b/>
          <w:lang w:eastAsia="en-US"/>
        </w:rPr>
        <w:t>та</w:t>
      </w:r>
      <w:r>
        <w:rPr>
          <w:rFonts w:ascii="Arial" w:eastAsia="Calibri" w:hAnsi="Arial" w:cs="Arial"/>
          <w:lang w:eastAsia="en-US"/>
        </w:rPr>
        <w:t xml:space="preserve"> от </w:t>
      </w:r>
      <w:r>
        <w:rPr>
          <w:rFonts w:ascii="Arial" w:eastAsia="Calibri" w:hAnsi="Arial" w:cs="Arial"/>
          <w:b/>
          <w:lang w:eastAsia="en-US"/>
        </w:rPr>
        <w:t>НК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b/>
          <w:lang w:eastAsia="en-US"/>
        </w:rPr>
        <w:t>Престъпления против реда и общественото спокойствие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b/>
          <w:lang w:eastAsia="en-US"/>
        </w:rPr>
        <w:t xml:space="preserve">по чл.321 НК. </w:t>
      </w:r>
      <w:r>
        <w:rPr>
          <w:rFonts w:ascii="Arial" w:eastAsia="Calibri" w:hAnsi="Arial" w:cs="Arial"/>
          <w:lang w:eastAsia="en-US"/>
        </w:rPr>
        <w:t xml:space="preserve"> През 2024 г. е имало едно дело, а през 2023 г. са образувани 3 броя.</w:t>
      </w:r>
    </w:p>
    <w:p w14:paraId="114E0894" w14:textId="39EF52A6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Сле</w:t>
      </w:r>
      <w:r w:rsidR="00EC3AC5">
        <w:rPr>
          <w:rFonts w:ascii="Arial" w:eastAsia="Calibri" w:hAnsi="Arial" w:cs="Arial"/>
          <w:lang w:eastAsia="en-US"/>
        </w:rPr>
        <w:t>д</w:t>
      </w:r>
      <w:r>
        <w:rPr>
          <w:rFonts w:ascii="Arial" w:eastAsia="Calibri" w:hAnsi="Arial" w:cs="Arial"/>
          <w:lang w:eastAsia="en-US"/>
        </w:rPr>
        <w:t xml:space="preserve"> закриването на специализираните структури, разглеждащи този вид дела до 2022 г. и приключване на висящите, очевидно е налице тенденция към трайното им намаление.</w:t>
      </w:r>
    </w:p>
    <w:p w14:paraId="79ABC9C3" w14:textId="6A60169C" w:rsidR="0019374C" w:rsidRDefault="00165CD1" w:rsidP="00FC55B8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отчетната 2025 г. в съда са постъпили за разглеждане 22 бр. НОХД за извършване на престъпления по </w:t>
      </w:r>
      <w:r>
        <w:rPr>
          <w:rFonts w:ascii="Arial" w:hAnsi="Arial" w:cs="Arial"/>
          <w:b/>
        </w:rPr>
        <w:t>Глава ХІ</w:t>
      </w:r>
      <w:r>
        <w:rPr>
          <w:rFonts w:ascii="Arial" w:hAnsi="Arial" w:cs="Arial"/>
        </w:rPr>
        <w:t> – </w:t>
      </w:r>
      <w:r>
        <w:rPr>
          <w:rFonts w:ascii="Arial" w:hAnsi="Arial" w:cs="Arial"/>
          <w:b/>
        </w:rPr>
        <w:t>та</w:t>
      </w:r>
      <w:r>
        <w:rPr>
          <w:rFonts w:ascii="Arial" w:hAnsi="Arial" w:cs="Arial"/>
        </w:rPr>
        <w:t xml:space="preserve"> от НК – </w:t>
      </w:r>
      <w:r>
        <w:rPr>
          <w:rFonts w:ascii="Arial" w:hAnsi="Arial" w:cs="Arial"/>
          <w:b/>
        </w:rPr>
        <w:t xml:space="preserve">Общоопасни </w:t>
      </w:r>
      <w:r>
        <w:rPr>
          <w:rFonts w:ascii="Arial" w:hAnsi="Arial" w:cs="Arial"/>
          <w:b/>
        </w:rPr>
        <w:lastRenderedPageBreak/>
        <w:t>престъпления</w:t>
      </w:r>
      <w:r>
        <w:rPr>
          <w:rFonts w:ascii="Arial" w:hAnsi="Arial" w:cs="Arial"/>
        </w:rPr>
        <w:t xml:space="preserve">, от които – от които – 1 брой по чл.342 НК, 3 бр. – за причиняване на смърт по непредпазливост по чл.343, ал.1,б. „В“, 1 бр.- по квалифицираните състави на  чл.343, ал.3 и ал.4 НК и 17 бр. – за държане и разпространение на наркотични вещества по </w:t>
      </w:r>
      <w:proofErr w:type="spellStart"/>
      <w:r>
        <w:rPr>
          <w:rFonts w:ascii="Arial" w:hAnsi="Arial" w:cs="Arial"/>
        </w:rPr>
        <w:t>чл.354а</w:t>
      </w:r>
      <w:proofErr w:type="spellEnd"/>
      <w:r>
        <w:rPr>
          <w:rFonts w:ascii="Arial" w:hAnsi="Arial" w:cs="Arial"/>
        </w:rPr>
        <w:t> НК.</w:t>
      </w:r>
    </w:p>
    <w:p w14:paraId="4E68404A" w14:textId="6F5A65E0" w:rsidR="0019374C" w:rsidRDefault="00165CD1" w:rsidP="00FC55B8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2024 г. в съда са постъпили за разглеждане 18 бр. НОХД за извършване на престъпления по </w:t>
      </w:r>
      <w:r w:rsidRPr="00284CE5">
        <w:rPr>
          <w:rFonts w:ascii="Arial" w:hAnsi="Arial" w:cs="Arial"/>
        </w:rPr>
        <w:t>Глава ХІ – та от НК </w:t>
      </w:r>
      <w:r w:rsidR="00284CE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от които 3 бр. – за причиняване на смърт по непредпазливост по чл.343, ал.1,б. „В“, 1 бр.- по квалифицирания състав на  чл.343, ал.3 НК и 13 бр. – за държане и разпространение на наркотични вещества по </w:t>
      </w:r>
      <w:proofErr w:type="spellStart"/>
      <w:r>
        <w:rPr>
          <w:rFonts w:ascii="Arial" w:hAnsi="Arial" w:cs="Arial"/>
        </w:rPr>
        <w:t>чл.354а</w:t>
      </w:r>
      <w:proofErr w:type="spellEnd"/>
      <w:r>
        <w:rPr>
          <w:rFonts w:ascii="Arial" w:hAnsi="Arial" w:cs="Arial"/>
        </w:rPr>
        <w:t> НК.</w:t>
      </w:r>
    </w:p>
    <w:p w14:paraId="107739DE" w14:textId="7A03444C" w:rsidR="0019374C" w:rsidRDefault="00165CD1" w:rsidP="00FC55B8">
      <w:pPr>
        <w:spacing w:after="60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През 2023 г. в съда са постъпили за разглеждане 19 бр. НОХД за извършване на престъпления по </w:t>
      </w:r>
      <w:r w:rsidRPr="00284CE5">
        <w:rPr>
          <w:rFonts w:ascii="Arial" w:hAnsi="Arial" w:cs="Arial"/>
        </w:rPr>
        <w:t>Глава ХІ – та от НК, от к</w:t>
      </w:r>
      <w:r>
        <w:rPr>
          <w:rFonts w:ascii="Arial" w:hAnsi="Arial" w:cs="Arial"/>
        </w:rPr>
        <w:t xml:space="preserve">оито – 3 бр. – за причиняване на смърт по непредпазливост по чл.343 НК и 17 бр. – за държане и разпространение на наркотични вещества по </w:t>
      </w:r>
      <w:proofErr w:type="spellStart"/>
      <w:r>
        <w:rPr>
          <w:rFonts w:ascii="Arial" w:hAnsi="Arial" w:cs="Arial"/>
        </w:rPr>
        <w:t>чл.354а</w:t>
      </w:r>
      <w:proofErr w:type="spellEnd"/>
      <w:r>
        <w:rPr>
          <w:rFonts w:ascii="Arial" w:hAnsi="Arial" w:cs="Arial"/>
        </w:rPr>
        <w:t> НК.</w:t>
      </w:r>
    </w:p>
    <w:p w14:paraId="48F3AB1A" w14:textId="03505A62" w:rsidR="0019374C" w:rsidRDefault="00165CD1" w:rsidP="00FC55B8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Делата по тази глава на НК, както и през предходните години, са с най </w:t>
      </w:r>
      <w:r>
        <w:rPr>
          <w:rFonts w:ascii="Arial" w:eastAsia="Calibri" w:hAnsi="Arial" w:cs="Arial"/>
          <w:lang w:eastAsia="en-US"/>
        </w:rPr>
        <w:noBreakHyphen/>
        <w:t> голям брой. Делата за ПТП с тежък вредоносен резултат бележат трайна тенденция към устойчивост, което сочи, че засилените мерки от страна на правоохранителните органи към този вид престъпност  не дават съществен резултат. Налице е увеличение на делата за държане и разпространение на наркотици.</w:t>
      </w:r>
    </w:p>
    <w:p w14:paraId="46F7D9CA" w14:textId="274BDA97" w:rsidR="0019374C" w:rsidRDefault="00165CD1" w:rsidP="00FC55B8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r>
        <w:rPr>
          <w:rFonts w:ascii="Arial" w:eastAsia="Calibri" w:hAnsi="Arial" w:cs="Arial"/>
          <w:lang w:eastAsia="en-US"/>
        </w:rPr>
        <w:t>заключение</w:t>
      </w:r>
      <w:r>
        <w:rPr>
          <w:rFonts w:ascii="Arial" w:hAnsi="Arial" w:cs="Arial"/>
        </w:rPr>
        <w:t>, през отчетната 202</w:t>
      </w:r>
      <w:r w:rsidR="00284CE5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 г., най-многобройната категория постъпления от първоинстанционни НОХД в съда е тази по Глава ХІ – та от </w:t>
      </w:r>
      <w:r>
        <w:rPr>
          <w:rFonts w:ascii="Arial" w:hAnsi="Arial" w:cs="Arial"/>
          <w:b/>
        </w:rPr>
        <w:t>НК</w:t>
      </w:r>
      <w:r>
        <w:rPr>
          <w:rFonts w:ascii="Arial" w:hAnsi="Arial" w:cs="Arial"/>
        </w:rPr>
        <w:t> – </w:t>
      </w:r>
      <w:r>
        <w:rPr>
          <w:rFonts w:ascii="Arial" w:hAnsi="Arial" w:cs="Arial"/>
          <w:b/>
        </w:rPr>
        <w:t>Общоопасни престъпления</w:t>
      </w:r>
      <w:r>
        <w:rPr>
          <w:rFonts w:ascii="Arial" w:hAnsi="Arial" w:cs="Arial"/>
        </w:rPr>
        <w:t xml:space="preserve"> – общо 22 броя, следвани от тези по </w:t>
      </w:r>
      <w:r>
        <w:rPr>
          <w:rFonts w:ascii="Arial" w:hAnsi="Arial" w:cs="Arial"/>
          <w:b/>
        </w:rPr>
        <w:t>глава VI</w:t>
      </w:r>
      <w:r>
        <w:rPr>
          <w:rFonts w:ascii="Arial" w:hAnsi="Arial" w:cs="Arial"/>
        </w:rPr>
        <w:t xml:space="preserve"> –</w:t>
      </w:r>
      <w:r>
        <w:rPr>
          <w:rFonts w:ascii="Arial" w:hAnsi="Arial" w:cs="Arial"/>
          <w:b/>
        </w:rPr>
        <w:t xml:space="preserve"> „Престъпления против стопанството“</w:t>
      </w:r>
      <w:r>
        <w:rPr>
          <w:rFonts w:ascii="Arial" w:hAnsi="Arial" w:cs="Arial"/>
        </w:rPr>
        <w:t xml:space="preserve"> – 8</w:t>
      </w:r>
      <w:r w:rsidR="00C5673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броя и </w:t>
      </w:r>
      <w:r>
        <w:rPr>
          <w:rFonts w:ascii="Arial" w:hAnsi="Arial" w:cs="Arial"/>
          <w:b/>
        </w:rPr>
        <w:t xml:space="preserve">Глава </w:t>
      </w:r>
      <w:r>
        <w:rPr>
          <w:rFonts w:ascii="Arial" w:hAnsi="Arial" w:cs="Arial"/>
          <w:b/>
          <w:lang w:val="en-US"/>
        </w:rPr>
        <w:t>V</w:t>
      </w:r>
      <w:r>
        <w:rPr>
          <w:rFonts w:ascii="Arial" w:hAnsi="Arial" w:cs="Arial"/>
          <w:b/>
        </w:rPr>
        <w:t>IІ</w:t>
      </w:r>
      <w:r>
        <w:rPr>
          <w:rFonts w:ascii="Arial" w:hAnsi="Arial" w:cs="Arial"/>
        </w:rPr>
        <w:t> – м</w:t>
      </w:r>
      <w:r>
        <w:rPr>
          <w:rFonts w:ascii="Arial" w:hAnsi="Arial" w:cs="Arial"/>
          <w:b/>
        </w:rPr>
        <w:t xml:space="preserve">а </w:t>
      </w:r>
      <w:r>
        <w:rPr>
          <w:rFonts w:ascii="Arial" w:hAnsi="Arial" w:cs="Arial"/>
        </w:rPr>
        <w:t>от</w:t>
      </w:r>
      <w:r>
        <w:rPr>
          <w:rFonts w:ascii="Arial" w:hAnsi="Arial" w:cs="Arial"/>
          <w:b/>
        </w:rPr>
        <w:t xml:space="preserve"> НК</w:t>
      </w:r>
      <w:r>
        <w:rPr>
          <w:rFonts w:ascii="Arial" w:hAnsi="Arial" w:cs="Arial"/>
        </w:rPr>
        <w:t xml:space="preserve"> – </w:t>
      </w:r>
      <w:r>
        <w:rPr>
          <w:rFonts w:ascii="Arial" w:hAnsi="Arial" w:cs="Arial"/>
          <w:b/>
        </w:rPr>
        <w:t>Престъпления против финансовата, данъчната и осигурителната системи</w:t>
      </w:r>
      <w:r w:rsidR="00C56736" w:rsidRPr="00023A22">
        <w:rPr>
          <w:rFonts w:ascii="Arial" w:eastAsia="DengXian" w:hAnsi="Arial" w:cs="Arial"/>
          <w:color w:val="000000"/>
        </w:rPr>
        <w:t> –</w:t>
      </w:r>
      <w:r w:rsidR="00C56736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 xml:space="preserve">5 бр., </w:t>
      </w:r>
      <w:r>
        <w:rPr>
          <w:rFonts w:ascii="Arial" w:hAnsi="Arial" w:cs="Arial"/>
          <w:b/>
        </w:rPr>
        <w:t xml:space="preserve">глава </w:t>
      </w:r>
      <w:r>
        <w:rPr>
          <w:rFonts w:ascii="Arial" w:hAnsi="Arial" w:cs="Arial"/>
          <w:b/>
          <w:lang w:val="en-US"/>
        </w:rPr>
        <w:t>II</w:t>
      </w:r>
      <w:r w:rsidR="00C56736" w:rsidRPr="00C56736">
        <w:rPr>
          <w:rFonts w:ascii="Arial" w:eastAsia="DengXian" w:hAnsi="Arial" w:cs="Arial"/>
          <w:b/>
          <w:bCs/>
          <w:color w:val="000000"/>
        </w:rPr>
        <w:t> –</w:t>
      </w:r>
      <w:r w:rsidR="00C56736" w:rsidRPr="00023A22">
        <w:rPr>
          <w:rFonts w:ascii="Arial" w:eastAsia="DengXian" w:hAnsi="Arial" w:cs="Arial"/>
          <w:color w:val="000000"/>
        </w:rPr>
        <w:t> </w:t>
      </w:r>
      <w:proofErr w:type="spellStart"/>
      <w:r w:rsidR="00C56736">
        <w:rPr>
          <w:rFonts w:ascii="Arial" w:hAnsi="Arial" w:cs="Arial"/>
          <w:b/>
        </w:rPr>
        <w:t>р</w:t>
      </w:r>
      <w:r>
        <w:rPr>
          <w:rFonts w:ascii="Arial" w:hAnsi="Arial" w:cs="Arial"/>
          <w:b/>
        </w:rPr>
        <w:t>а</w:t>
      </w:r>
      <w:proofErr w:type="spellEnd"/>
      <w:r>
        <w:rPr>
          <w:rFonts w:ascii="Arial" w:hAnsi="Arial" w:cs="Arial"/>
          <w:b/>
        </w:rPr>
        <w:t xml:space="preserve"> „</w:t>
      </w:r>
      <w:proofErr w:type="spellStart"/>
      <w:r>
        <w:rPr>
          <w:rFonts w:ascii="Arial" w:hAnsi="Arial" w:cs="Arial"/>
          <w:b/>
        </w:rPr>
        <w:t>Престъления</w:t>
      </w:r>
      <w:proofErr w:type="spellEnd"/>
      <w:r>
        <w:rPr>
          <w:rFonts w:ascii="Arial" w:hAnsi="Arial" w:cs="Arial"/>
          <w:b/>
        </w:rPr>
        <w:t xml:space="preserve"> против личността“</w:t>
      </w:r>
      <w:r w:rsidR="00C56736">
        <w:rPr>
          <w:rFonts w:ascii="Arial" w:eastAsia="DengXian" w:hAnsi="Arial" w:cs="Arial"/>
          <w:color w:val="000000"/>
        </w:rPr>
        <w:t xml:space="preserve"> </w:t>
      </w:r>
      <w:r w:rsidR="00C56736" w:rsidRPr="00023A22">
        <w:rPr>
          <w:rFonts w:ascii="Arial" w:eastAsia="DengXian" w:hAnsi="Arial" w:cs="Arial"/>
          <w:color w:val="000000"/>
        </w:rPr>
        <w:t>–</w:t>
      </w:r>
      <w:r w:rsidR="00C56736">
        <w:rPr>
          <w:rFonts w:ascii="Arial" w:eastAsia="DengXian" w:hAnsi="Arial" w:cs="Arial"/>
          <w:color w:val="000000"/>
        </w:rPr>
        <w:t xml:space="preserve"> </w:t>
      </w:r>
      <w:r w:rsidRPr="00284CE5">
        <w:rPr>
          <w:rFonts w:ascii="Arial" w:hAnsi="Arial" w:cs="Arial"/>
        </w:rPr>
        <w:t>5</w:t>
      </w:r>
      <w:r w:rsidR="00C56736">
        <w:rPr>
          <w:rFonts w:ascii="Arial" w:hAnsi="Arial" w:cs="Arial"/>
        </w:rPr>
        <w:t> </w:t>
      </w:r>
      <w:r w:rsidRPr="00284CE5">
        <w:rPr>
          <w:rFonts w:ascii="Arial" w:hAnsi="Arial" w:cs="Arial"/>
        </w:rPr>
        <w:t>бр.</w:t>
      </w:r>
    </w:p>
    <w:p w14:paraId="7A8427BF" w14:textId="7825DF47" w:rsidR="0019374C" w:rsidRPr="00FC55B8" w:rsidRDefault="00165CD1" w:rsidP="00FC55B8">
      <w:pPr>
        <w:pStyle w:val="TableNames"/>
        <w:spacing w:before="240"/>
        <w:ind w:firstLine="709"/>
        <w:jc w:val="both"/>
        <w:rPr>
          <w:rFonts w:eastAsia="Calibri"/>
          <w:b/>
          <w:bCs/>
          <w:color w:val="000000" w:themeColor="text1"/>
          <w:lang w:eastAsia="en-US"/>
        </w:rPr>
      </w:pPr>
      <w:r w:rsidRPr="00FC55B8">
        <w:rPr>
          <w:rFonts w:eastAsia="Calibri"/>
          <w:b/>
          <w:bCs/>
          <w:color w:val="000000" w:themeColor="text1"/>
          <w:lang w:eastAsia="en-US"/>
        </w:rPr>
        <w:t>Връщане на първоинстанционни НОХД за доразследване</w:t>
      </w:r>
    </w:p>
    <w:p w14:paraId="3AF5CEDC" w14:textId="2B72E4E2" w:rsidR="00FB479A" w:rsidRDefault="00165CD1" w:rsidP="002766A2">
      <w:pPr>
        <w:pStyle w:val="TableNames"/>
        <w:spacing w:before="240"/>
        <w:ind w:firstLine="709"/>
        <w:jc w:val="both"/>
        <w:rPr>
          <w:rFonts w:eastAsia="Calibri"/>
          <w:color w:val="000000" w:themeColor="text1"/>
          <w:u w:val="none"/>
          <w:lang w:eastAsia="en-US"/>
        </w:rPr>
      </w:pPr>
      <w:r w:rsidRPr="00FB479A">
        <w:rPr>
          <w:rFonts w:eastAsia="Calibri"/>
          <w:color w:val="000000" w:themeColor="text1"/>
          <w:u w:val="none"/>
          <w:lang w:eastAsia="en-US"/>
        </w:rPr>
        <w:t xml:space="preserve">През 2025 г. от РЗ са върнати 4 броя дела. </w:t>
      </w:r>
      <w:r>
        <w:rPr>
          <w:rFonts w:eastAsia="Calibri"/>
          <w:color w:val="000000" w:themeColor="text1"/>
          <w:u w:val="none"/>
          <w:lang w:eastAsia="en-US"/>
        </w:rPr>
        <w:t xml:space="preserve">По 2 е налице отказ за одобряване на споразумение, </w:t>
      </w:r>
      <w:r w:rsidR="008D1331">
        <w:rPr>
          <w:rFonts w:eastAsia="Calibri"/>
          <w:color w:val="000000" w:themeColor="text1"/>
          <w:u w:val="none"/>
          <w:lang w:eastAsia="en-US"/>
        </w:rPr>
        <w:t>п</w:t>
      </w:r>
      <w:r>
        <w:rPr>
          <w:rFonts w:eastAsia="Calibri"/>
          <w:color w:val="000000" w:themeColor="text1"/>
          <w:u w:val="none"/>
          <w:lang w:eastAsia="en-US"/>
        </w:rPr>
        <w:t xml:space="preserve">о </w:t>
      </w:r>
      <w:r w:rsidR="0030396D">
        <w:rPr>
          <w:rFonts w:eastAsia="Calibri"/>
          <w:color w:val="000000" w:themeColor="text1"/>
          <w:u w:val="none"/>
          <w:lang w:eastAsia="en-US"/>
        </w:rPr>
        <w:t>3</w:t>
      </w:r>
      <w:r w:rsidR="006D12BB">
        <w:rPr>
          <w:rFonts w:eastAsia="Calibri"/>
          <w:color w:val="000000" w:themeColor="text1"/>
          <w:u w:val="none"/>
          <w:lang w:eastAsia="en-US"/>
        </w:rPr>
        <w:t xml:space="preserve"> от тях</w:t>
      </w:r>
      <w:r>
        <w:rPr>
          <w:rFonts w:eastAsia="Calibri"/>
          <w:color w:val="000000" w:themeColor="text1"/>
          <w:u w:val="none"/>
          <w:lang w:eastAsia="en-US"/>
        </w:rPr>
        <w:t xml:space="preserve"> </w:t>
      </w:r>
      <w:r w:rsidR="00F17D53">
        <w:rPr>
          <w:rFonts w:eastAsia="Calibri"/>
          <w:color w:val="000000" w:themeColor="text1"/>
          <w:u w:val="none"/>
          <w:lang w:eastAsia="en-US"/>
        </w:rPr>
        <w:t>делото е прекратено и е върнато за доразследване</w:t>
      </w:r>
      <w:r w:rsidR="00FB479A">
        <w:rPr>
          <w:rFonts w:eastAsia="Calibri"/>
          <w:color w:val="000000" w:themeColor="text1"/>
          <w:u w:val="none"/>
          <w:lang w:eastAsia="en-US"/>
        </w:rPr>
        <w:t>. По две от тези три дела</w:t>
      </w:r>
      <w:r>
        <w:rPr>
          <w:rFonts w:eastAsia="Calibri"/>
          <w:color w:val="000000" w:themeColor="text1"/>
          <w:u w:val="none"/>
          <w:lang w:eastAsia="en-US"/>
        </w:rPr>
        <w:t xml:space="preserve"> определението за прекратяване е </w:t>
      </w:r>
      <w:r w:rsidR="00FB479A">
        <w:rPr>
          <w:rFonts w:eastAsia="Calibri"/>
          <w:color w:val="000000" w:themeColor="text1"/>
          <w:u w:val="none"/>
          <w:lang w:eastAsia="en-US"/>
        </w:rPr>
        <w:t>потвърдено, а по едно</w:t>
      </w:r>
      <w:r w:rsidR="00C56736" w:rsidRPr="00C56736">
        <w:rPr>
          <w:rFonts w:eastAsia="DengXian"/>
          <w:color w:val="000000"/>
          <w:u w:val="none"/>
        </w:rPr>
        <w:t xml:space="preserve"> – </w:t>
      </w:r>
      <w:r>
        <w:rPr>
          <w:rFonts w:eastAsia="Calibri"/>
          <w:color w:val="000000" w:themeColor="text1"/>
          <w:u w:val="none"/>
          <w:lang w:eastAsia="en-US"/>
        </w:rPr>
        <w:t>върнат</w:t>
      </w:r>
      <w:r w:rsidR="00FB479A">
        <w:rPr>
          <w:rFonts w:eastAsia="Calibri"/>
          <w:color w:val="000000" w:themeColor="text1"/>
          <w:u w:val="none"/>
          <w:lang w:eastAsia="en-US"/>
        </w:rPr>
        <w:t>о</w:t>
      </w:r>
      <w:r>
        <w:rPr>
          <w:rFonts w:eastAsia="Calibri"/>
          <w:color w:val="000000" w:themeColor="text1"/>
          <w:u w:val="none"/>
          <w:lang w:eastAsia="en-US"/>
        </w:rPr>
        <w:t xml:space="preserve"> за продължаване на съдопроизводствените действия</w:t>
      </w:r>
      <w:r w:rsidR="006D12BB">
        <w:rPr>
          <w:rFonts w:eastAsia="Calibri"/>
          <w:color w:val="000000" w:themeColor="text1"/>
          <w:u w:val="none"/>
          <w:lang w:eastAsia="en-US"/>
        </w:rPr>
        <w:t>.</w:t>
      </w:r>
    </w:p>
    <w:p w14:paraId="030DAD29" w14:textId="579409D6" w:rsidR="0019374C" w:rsidRPr="001424F6" w:rsidRDefault="00165CD1" w:rsidP="002766A2">
      <w:pPr>
        <w:pStyle w:val="TableNames"/>
        <w:spacing w:before="0"/>
        <w:ind w:firstLine="709"/>
        <w:jc w:val="both"/>
        <w:rPr>
          <w:rFonts w:eastAsia="Calibri"/>
          <w:u w:val="none"/>
          <w:lang w:eastAsia="en-US"/>
        </w:rPr>
      </w:pPr>
      <w:r w:rsidRPr="001424F6">
        <w:rPr>
          <w:rFonts w:eastAsia="Calibri"/>
          <w:u w:val="none"/>
          <w:lang w:eastAsia="en-US"/>
        </w:rPr>
        <w:t>През 2024 г. от РЗ са върнати 4</w:t>
      </w:r>
      <w:r w:rsidR="009D3D31" w:rsidRPr="001424F6">
        <w:rPr>
          <w:rFonts w:eastAsia="Calibri"/>
          <w:u w:val="none"/>
          <w:lang w:eastAsia="en-US"/>
        </w:rPr>
        <w:t> </w:t>
      </w:r>
      <w:r w:rsidRPr="001424F6">
        <w:rPr>
          <w:rFonts w:eastAsia="Calibri"/>
          <w:u w:val="none"/>
          <w:lang w:eastAsia="en-US"/>
        </w:rPr>
        <w:t>броя дела . По едно от тях не е постъпила жалба или протест. По едно е налице отказ за одобряване на споразумение, По едно (постъпило в края на 2023 г., но акта е постановен през 2024 г.) при обжалване определението за прекратяване е отменено и делото е върната за продължаване на съдопроизводствените действия, а по 1 дело</w:t>
      </w:r>
      <w:r w:rsidR="002766A2" w:rsidRPr="001424F6">
        <w:rPr>
          <w:rFonts w:eastAsia="DengXian"/>
          <w:u w:val="none"/>
        </w:rPr>
        <w:t xml:space="preserve"> –</w:t>
      </w:r>
      <w:r w:rsidR="002766A2" w:rsidRPr="001424F6">
        <w:rPr>
          <w:rFonts w:eastAsia="DengXian"/>
        </w:rPr>
        <w:t xml:space="preserve"> </w:t>
      </w:r>
      <w:r w:rsidRPr="001424F6">
        <w:rPr>
          <w:rFonts w:eastAsia="Calibri"/>
          <w:u w:val="none"/>
          <w:lang w:eastAsia="en-US"/>
        </w:rPr>
        <w:t xml:space="preserve">към момента на изготвяне на доклада няма произнасяне. </w:t>
      </w:r>
    </w:p>
    <w:p w14:paraId="3EB8AC33" w14:textId="4254B63D" w:rsidR="0019374C" w:rsidRDefault="00165CD1" w:rsidP="002766A2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През 2023 г. от РЗ са върнати</w:t>
      </w:r>
      <w:r>
        <w:rPr>
          <w:rFonts w:ascii="Arial" w:eastAsia="Calibri" w:hAnsi="Arial" w:cs="Arial"/>
          <w:color w:val="C00000"/>
          <w:lang w:eastAsia="en-US"/>
        </w:rPr>
        <w:t xml:space="preserve"> </w:t>
      </w:r>
      <w:r>
        <w:rPr>
          <w:rFonts w:ascii="Arial" w:eastAsia="Calibri" w:hAnsi="Arial" w:cs="Arial"/>
          <w:color w:val="000000" w:themeColor="text1"/>
          <w:lang w:eastAsia="en-US"/>
        </w:rPr>
        <w:t>3 броя дела / едното от тях е образувано през 2022 г., но заседанието е проведено през 2023 г. /</w:t>
      </w:r>
      <w:r w:rsidR="002766A2">
        <w:rPr>
          <w:rFonts w:ascii="Arial" w:eastAsia="Calibri" w:hAnsi="Arial" w:cs="Arial"/>
          <w:color w:val="000000" w:themeColor="text1"/>
          <w:lang w:eastAsia="en-US"/>
        </w:rPr>
        <w:t>.</w:t>
      </w:r>
      <w:r>
        <w:rPr>
          <w:rFonts w:ascii="Arial" w:eastAsia="Calibri" w:hAnsi="Arial" w:cs="Arial"/>
          <w:color w:val="000000" w:themeColor="text1"/>
          <w:lang w:eastAsia="en-US"/>
        </w:rPr>
        <w:t xml:space="preserve"> По всички от тях са постъпили жалби или протести. По едно при обжалване определението за прекратяване е потвърдено, а по други две е отменено и </w:t>
      </w:r>
      <w:r>
        <w:rPr>
          <w:rFonts w:ascii="Arial" w:eastAsia="Calibri" w:hAnsi="Arial" w:cs="Arial"/>
          <w:lang w:eastAsia="en-US"/>
        </w:rPr>
        <w:t>делото е върнато за продължаване на съдопроизводствените действия.</w:t>
      </w:r>
    </w:p>
    <w:p w14:paraId="4DB3041C" w14:textId="77777777" w:rsidR="0019374C" w:rsidRDefault="00165CD1" w:rsidP="002766A2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lang w:eastAsia="en-US"/>
        </w:rPr>
        <w:t>Изводи</w:t>
      </w:r>
      <w:r>
        <w:rPr>
          <w:rFonts w:ascii="Arial" w:eastAsia="Calibri" w:hAnsi="Arial" w:cs="Arial"/>
          <w:lang w:eastAsia="en-US"/>
        </w:rPr>
        <w:t xml:space="preserve">: Броят на върнатите дела за отчетната година дела е приблизително един и същ в сравнение с предходните години. </w:t>
      </w:r>
    </w:p>
    <w:p w14:paraId="67B18002" w14:textId="77777777" w:rsidR="0019374C" w:rsidRDefault="00165CD1" w:rsidP="002766A2">
      <w:pPr>
        <w:spacing w:after="24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Следващата таблица разкрива вида на приключените пър</w:t>
      </w:r>
      <w:r>
        <w:rPr>
          <w:rFonts w:ascii="Arial" w:eastAsia="Calibri" w:hAnsi="Arial" w:cs="Arial"/>
          <w:lang w:eastAsia="en-US"/>
        </w:rPr>
        <w:softHyphen/>
        <w:t>во</w:t>
      </w:r>
      <w:r>
        <w:rPr>
          <w:rFonts w:ascii="Arial" w:eastAsia="Calibri" w:hAnsi="Arial" w:cs="Arial"/>
          <w:lang w:eastAsia="en-US"/>
        </w:rPr>
        <w:softHyphen/>
        <w:t>ин</w:t>
      </w:r>
      <w:r>
        <w:rPr>
          <w:rFonts w:ascii="Arial" w:eastAsia="Calibri" w:hAnsi="Arial" w:cs="Arial"/>
          <w:lang w:eastAsia="en-US"/>
        </w:rPr>
        <w:softHyphen/>
        <w:t>стан</w:t>
      </w:r>
      <w:r>
        <w:rPr>
          <w:rFonts w:ascii="Arial" w:eastAsia="Calibri" w:hAnsi="Arial" w:cs="Arial"/>
          <w:lang w:eastAsia="en-US"/>
        </w:rPr>
        <w:softHyphen/>
        <w:t>цион</w:t>
      </w:r>
      <w:r w:rsidR="00FB479A">
        <w:rPr>
          <w:rFonts w:ascii="Arial" w:eastAsia="Calibri" w:hAnsi="Arial" w:cs="Arial"/>
          <w:lang w:eastAsia="en-US"/>
        </w:rPr>
        <w:t>ни</w:t>
      </w:r>
      <w:r>
        <w:rPr>
          <w:rFonts w:ascii="Arial" w:eastAsia="Calibri" w:hAnsi="Arial" w:cs="Arial"/>
          <w:lang w:eastAsia="en-US"/>
        </w:rPr>
        <w:t xml:space="preserve"> наказателни дела:</w:t>
      </w:r>
    </w:p>
    <w:tbl>
      <w:tblPr>
        <w:tblStyle w:val="LightGrid-Accent2"/>
        <w:tblW w:w="9048" w:type="dxa"/>
        <w:tblInd w:w="150" w:type="dxa"/>
        <w:tblLayout w:type="fixed"/>
        <w:tblLook w:val="04A0" w:firstRow="1" w:lastRow="0" w:firstColumn="1" w:lastColumn="0" w:noHBand="0" w:noVBand="1"/>
      </w:tblPr>
      <w:tblGrid>
        <w:gridCol w:w="699"/>
        <w:gridCol w:w="977"/>
        <w:gridCol w:w="978"/>
        <w:gridCol w:w="977"/>
        <w:gridCol w:w="977"/>
        <w:gridCol w:w="1116"/>
        <w:gridCol w:w="1116"/>
        <w:gridCol w:w="1116"/>
        <w:gridCol w:w="1092"/>
      </w:tblGrid>
      <w:tr w:rsidR="0019374C" w14:paraId="2E5C1F62" w14:textId="77777777" w:rsidTr="00540C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</w:tcPr>
          <w:p w14:paraId="5CF1463A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lastRenderedPageBreak/>
              <w:t>година</w:t>
            </w:r>
          </w:p>
        </w:tc>
        <w:tc>
          <w:tcPr>
            <w:tcW w:w="977" w:type="dxa"/>
          </w:tcPr>
          <w:p w14:paraId="2F2013A9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свър</w:t>
            </w:r>
            <w:r>
              <w:rPr>
                <w:b w:val="0"/>
                <w:sz w:val="20"/>
                <w:szCs w:val="20"/>
              </w:rPr>
              <w:softHyphen/>
              <w:t>ше</w:t>
            </w:r>
            <w:r>
              <w:rPr>
                <w:b w:val="0"/>
                <w:sz w:val="20"/>
                <w:szCs w:val="20"/>
              </w:rPr>
              <w:softHyphen/>
              <w:t>ни</w:t>
            </w:r>
          </w:p>
        </w:tc>
        <w:tc>
          <w:tcPr>
            <w:tcW w:w="978" w:type="dxa"/>
          </w:tcPr>
          <w:p w14:paraId="7C9F0625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 при</w:t>
            </w:r>
            <w:r>
              <w:rPr>
                <w:b w:val="0"/>
                <w:sz w:val="20"/>
                <w:szCs w:val="20"/>
              </w:rPr>
              <w:softHyphen/>
              <w:t>съ</w:t>
            </w:r>
            <w:r>
              <w:rPr>
                <w:b w:val="0"/>
                <w:sz w:val="20"/>
                <w:szCs w:val="20"/>
              </w:rPr>
              <w:softHyphen/>
              <w:t>да</w:t>
            </w:r>
          </w:p>
        </w:tc>
        <w:tc>
          <w:tcPr>
            <w:tcW w:w="977" w:type="dxa"/>
          </w:tcPr>
          <w:p w14:paraId="7BBBABC7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спо</w:t>
            </w:r>
            <w:r>
              <w:rPr>
                <w:b w:val="0"/>
                <w:sz w:val="20"/>
                <w:szCs w:val="20"/>
              </w:rPr>
              <w:softHyphen/>
              <w:t>ра</w:t>
            </w:r>
            <w:r>
              <w:rPr>
                <w:b w:val="0"/>
                <w:sz w:val="20"/>
                <w:szCs w:val="20"/>
              </w:rPr>
              <w:softHyphen/>
              <w:t>зу</w:t>
            </w:r>
            <w:r>
              <w:rPr>
                <w:b w:val="0"/>
                <w:sz w:val="20"/>
                <w:szCs w:val="20"/>
              </w:rPr>
              <w:softHyphen/>
              <w:t>ме</w:t>
            </w:r>
            <w:r>
              <w:rPr>
                <w:b w:val="0"/>
                <w:sz w:val="20"/>
                <w:szCs w:val="20"/>
              </w:rPr>
              <w:softHyphen/>
              <w:t>ние</w:t>
            </w:r>
          </w:p>
        </w:tc>
        <w:tc>
          <w:tcPr>
            <w:tcW w:w="977" w:type="dxa"/>
          </w:tcPr>
          <w:p w14:paraId="69B9F8B0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вър</w:t>
            </w:r>
            <w:r>
              <w:rPr>
                <w:b w:val="0"/>
                <w:sz w:val="20"/>
                <w:szCs w:val="20"/>
              </w:rPr>
              <w:softHyphen/>
              <w:t>на</w:t>
            </w:r>
            <w:r>
              <w:rPr>
                <w:b w:val="0"/>
                <w:sz w:val="20"/>
                <w:szCs w:val="20"/>
              </w:rPr>
              <w:softHyphen/>
              <w:t>ти на ОП</w:t>
            </w:r>
          </w:p>
        </w:tc>
        <w:tc>
          <w:tcPr>
            <w:tcW w:w="1116" w:type="dxa"/>
          </w:tcPr>
          <w:p w14:paraId="1E865A78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Св. До 3 м.</w:t>
            </w:r>
          </w:p>
        </w:tc>
        <w:tc>
          <w:tcPr>
            <w:tcW w:w="1116" w:type="dxa"/>
          </w:tcPr>
          <w:p w14:paraId="234981F7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чл.371</w:t>
            </w:r>
            <w:proofErr w:type="spellEnd"/>
            <w:r>
              <w:rPr>
                <w:b w:val="0"/>
                <w:sz w:val="20"/>
                <w:szCs w:val="20"/>
              </w:rPr>
              <w:t xml:space="preserve"> НПК</w:t>
            </w:r>
          </w:p>
        </w:tc>
        <w:tc>
          <w:tcPr>
            <w:tcW w:w="1116" w:type="dxa"/>
          </w:tcPr>
          <w:p w14:paraId="560BA870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осъдени лица</w:t>
            </w:r>
          </w:p>
        </w:tc>
        <w:tc>
          <w:tcPr>
            <w:tcW w:w="1092" w:type="dxa"/>
          </w:tcPr>
          <w:p w14:paraId="1849A403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оправд</w:t>
            </w:r>
            <w:proofErr w:type="spellEnd"/>
            <w:r>
              <w:rPr>
                <w:b w:val="0"/>
                <w:sz w:val="20"/>
                <w:szCs w:val="20"/>
              </w:rPr>
              <w:t>.</w:t>
            </w:r>
          </w:p>
          <w:p w14:paraId="5C25B9F7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присъди</w:t>
            </w:r>
          </w:p>
        </w:tc>
      </w:tr>
      <w:tr w:rsidR="0019374C" w14:paraId="5A03F2C5" w14:textId="77777777" w:rsidTr="00540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</w:tcPr>
          <w:p w14:paraId="1F2CC699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2025</w:t>
            </w:r>
          </w:p>
        </w:tc>
        <w:tc>
          <w:tcPr>
            <w:tcW w:w="977" w:type="dxa"/>
          </w:tcPr>
          <w:p w14:paraId="13CBA6D0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78" w:type="dxa"/>
          </w:tcPr>
          <w:p w14:paraId="06CB3B21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977" w:type="dxa"/>
          </w:tcPr>
          <w:p w14:paraId="3DA811FE" w14:textId="77777777" w:rsidR="0019374C" w:rsidRDefault="00FB479A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977" w:type="dxa"/>
          </w:tcPr>
          <w:p w14:paraId="73C70F2B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16" w:type="dxa"/>
          </w:tcPr>
          <w:p w14:paraId="369DD2EB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116" w:type="dxa"/>
          </w:tcPr>
          <w:p w14:paraId="5FB1433B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16" w:type="dxa"/>
          </w:tcPr>
          <w:p w14:paraId="2E6D21A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092" w:type="dxa"/>
          </w:tcPr>
          <w:p w14:paraId="2BB1AB43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9374C" w14:paraId="53B01E5C" w14:textId="77777777" w:rsidTr="00540C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</w:tcPr>
          <w:p w14:paraId="648549B4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2024</w:t>
            </w:r>
          </w:p>
        </w:tc>
        <w:tc>
          <w:tcPr>
            <w:tcW w:w="977" w:type="dxa"/>
          </w:tcPr>
          <w:p w14:paraId="68696BEF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78" w:type="dxa"/>
          </w:tcPr>
          <w:p w14:paraId="2F5E9F18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977" w:type="dxa"/>
          </w:tcPr>
          <w:p w14:paraId="5C0A2B71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977" w:type="dxa"/>
          </w:tcPr>
          <w:p w14:paraId="0D317215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16" w:type="dxa"/>
          </w:tcPr>
          <w:p w14:paraId="3CF255EA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116" w:type="dxa"/>
          </w:tcPr>
          <w:p w14:paraId="37D6B405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16" w:type="dxa"/>
          </w:tcPr>
          <w:p w14:paraId="42C4FEA1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092" w:type="dxa"/>
          </w:tcPr>
          <w:p w14:paraId="1A694606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9374C" w14:paraId="50A13FAE" w14:textId="77777777" w:rsidTr="00540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</w:tcPr>
          <w:p w14:paraId="26898285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2023</w:t>
            </w:r>
          </w:p>
        </w:tc>
        <w:tc>
          <w:tcPr>
            <w:tcW w:w="977" w:type="dxa"/>
          </w:tcPr>
          <w:p w14:paraId="0460ECA8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78" w:type="dxa"/>
          </w:tcPr>
          <w:p w14:paraId="15638F53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77" w:type="dxa"/>
          </w:tcPr>
          <w:p w14:paraId="277E0FA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977" w:type="dxa"/>
          </w:tcPr>
          <w:p w14:paraId="2A2B9C30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16" w:type="dxa"/>
          </w:tcPr>
          <w:p w14:paraId="6613B673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16" w:type="dxa"/>
          </w:tcPr>
          <w:p w14:paraId="1D4B51E4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16" w:type="dxa"/>
          </w:tcPr>
          <w:p w14:paraId="6D9151D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092" w:type="dxa"/>
          </w:tcPr>
          <w:p w14:paraId="7AFCD5C1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5514C5B5" w14:textId="68B3C28A" w:rsidR="0019374C" w:rsidRDefault="00165CD1" w:rsidP="002766A2">
      <w:pPr>
        <w:spacing w:before="240" w:after="60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От </w:t>
      </w:r>
      <w:r>
        <w:rPr>
          <w:rFonts w:ascii="Arial" w:eastAsia="Calibri" w:hAnsi="Arial" w:cs="Arial"/>
          <w:lang w:eastAsia="en-US"/>
        </w:rPr>
        <w:t>свършените</w:t>
      </w:r>
      <w:r>
        <w:rPr>
          <w:rFonts w:ascii="Arial" w:hAnsi="Arial" w:cs="Arial"/>
        </w:rPr>
        <w:t xml:space="preserve"> през 2025 г. 40 НОХД, 19 са със съдебен акт по същество</w:t>
      </w:r>
      <w:r w:rsidR="001424F6">
        <w:rPr>
          <w:rFonts w:ascii="Arial" w:hAnsi="Arial" w:cs="Arial"/>
        </w:rPr>
        <w:t> </w:t>
      </w:r>
      <w:r w:rsidR="001424F6" w:rsidRPr="00023A22">
        <w:rPr>
          <w:rFonts w:ascii="Arial" w:eastAsia="DengXian" w:hAnsi="Arial" w:cs="Arial"/>
          <w:color w:val="000000"/>
        </w:rPr>
        <w:t>–</w:t>
      </w:r>
      <w:r w:rsidR="001424F6">
        <w:rPr>
          <w:rFonts w:ascii="Arial" w:eastAsia="DengXian" w:hAnsi="Arial" w:cs="Arial"/>
          <w:color w:val="000000"/>
        </w:rPr>
        <w:t> </w:t>
      </w:r>
      <w:r>
        <w:rPr>
          <w:rFonts w:ascii="Arial" w:hAnsi="Arial" w:cs="Arial"/>
        </w:rPr>
        <w:t xml:space="preserve">присъда, </w:t>
      </w:r>
      <w:r w:rsidR="00FC3E82">
        <w:rPr>
          <w:rFonts w:ascii="Arial" w:hAnsi="Arial" w:cs="Arial"/>
        </w:rPr>
        <w:t>16</w:t>
      </w:r>
      <w:r>
        <w:rPr>
          <w:rFonts w:ascii="Arial" w:hAnsi="Arial" w:cs="Arial"/>
        </w:rPr>
        <w:t> – броя – със споразумение между прокурора и защитника, 4 дела са върнати за доразследване</w:t>
      </w:r>
      <w:r w:rsidR="00FC3E82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 xml:space="preserve"> 1 дело е прекратено по други </w:t>
      </w:r>
      <w:r>
        <w:rPr>
          <w:rFonts w:ascii="Arial" w:hAnsi="Arial" w:cs="Arial"/>
          <w:color w:val="000000" w:themeColor="text1"/>
        </w:rPr>
        <w:t>причини</w:t>
      </w:r>
      <w:r w:rsidR="001424F6">
        <w:rPr>
          <w:rFonts w:ascii="Arial" w:eastAsia="DengXian" w:hAnsi="Arial" w:cs="Arial"/>
          <w:color w:val="000000"/>
        </w:rPr>
        <w:t xml:space="preserve"> </w:t>
      </w:r>
      <w:r w:rsidR="001424F6" w:rsidRPr="00023A22">
        <w:rPr>
          <w:rFonts w:ascii="Arial" w:eastAsia="DengXian" w:hAnsi="Arial" w:cs="Arial"/>
          <w:color w:val="000000"/>
        </w:rPr>
        <w:t>–</w:t>
      </w:r>
      <w:r w:rsidR="001424F6">
        <w:rPr>
          <w:rFonts w:ascii="Arial" w:eastAsia="DengXian" w:hAnsi="Arial" w:cs="Arial"/>
          <w:color w:val="000000"/>
        </w:rPr>
        <w:t xml:space="preserve"> </w:t>
      </w:r>
      <w:r w:rsidR="00FB479A">
        <w:rPr>
          <w:rFonts w:ascii="Arial" w:hAnsi="Arial" w:cs="Arial"/>
          <w:color w:val="000000" w:themeColor="text1"/>
        </w:rPr>
        <w:t xml:space="preserve">на основание </w:t>
      </w:r>
      <w:proofErr w:type="spellStart"/>
      <w:r w:rsidR="00FB479A">
        <w:rPr>
          <w:rFonts w:ascii="Arial" w:hAnsi="Arial" w:cs="Arial"/>
          <w:color w:val="000000" w:themeColor="text1"/>
        </w:rPr>
        <w:t>чл.25</w:t>
      </w:r>
      <w:proofErr w:type="spellEnd"/>
      <w:r w:rsidR="00FB479A">
        <w:rPr>
          <w:rFonts w:ascii="Arial" w:hAnsi="Arial" w:cs="Arial"/>
          <w:color w:val="000000" w:themeColor="text1"/>
        </w:rPr>
        <w:t xml:space="preserve">, </w:t>
      </w:r>
      <w:proofErr w:type="spellStart"/>
      <w:r w:rsidR="00FB479A">
        <w:rPr>
          <w:rFonts w:ascii="Arial" w:hAnsi="Arial" w:cs="Arial"/>
          <w:color w:val="000000" w:themeColor="text1"/>
        </w:rPr>
        <w:t>ал.1</w:t>
      </w:r>
      <w:proofErr w:type="spellEnd"/>
      <w:r w:rsidR="00FB479A">
        <w:rPr>
          <w:rFonts w:ascii="Arial" w:hAnsi="Arial" w:cs="Arial"/>
          <w:color w:val="000000" w:themeColor="text1"/>
        </w:rPr>
        <w:t xml:space="preserve">, </w:t>
      </w:r>
      <w:proofErr w:type="spellStart"/>
      <w:r w:rsidR="00FB479A">
        <w:rPr>
          <w:rFonts w:ascii="Arial" w:hAnsi="Arial" w:cs="Arial"/>
          <w:color w:val="000000" w:themeColor="text1"/>
        </w:rPr>
        <w:t>т.1</w:t>
      </w:r>
      <w:proofErr w:type="spellEnd"/>
      <w:r w:rsidR="00FB479A">
        <w:rPr>
          <w:rFonts w:ascii="Arial" w:hAnsi="Arial" w:cs="Arial"/>
          <w:color w:val="000000" w:themeColor="text1"/>
        </w:rPr>
        <w:t xml:space="preserve"> НПК.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 w:themeColor="text1"/>
        </w:rPr>
        <w:t xml:space="preserve">По 8 от внесените за разглеждане през 2025 г. с обвинителен акт дела производството е приключено по реда на Глава </w:t>
      </w:r>
      <w:proofErr w:type="spellStart"/>
      <w:r>
        <w:rPr>
          <w:rFonts w:ascii="Arial" w:hAnsi="Arial" w:cs="Arial"/>
          <w:color w:val="000000" w:themeColor="text1"/>
        </w:rPr>
        <w:t>ХХVІІ</w:t>
      </w:r>
      <w:proofErr w:type="spellEnd"/>
      <w:r>
        <w:rPr>
          <w:rFonts w:ascii="Arial" w:hAnsi="Arial" w:cs="Arial"/>
          <w:color w:val="000000" w:themeColor="text1"/>
        </w:rPr>
        <w:t xml:space="preserve"> НПК.</w:t>
      </w:r>
    </w:p>
    <w:p w14:paraId="18F1A63F" w14:textId="77777777" w:rsidR="0019374C" w:rsidRDefault="00165CD1" w:rsidP="002766A2">
      <w:pPr>
        <w:spacing w:after="60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От </w:t>
      </w:r>
      <w:r>
        <w:rPr>
          <w:rFonts w:ascii="Arial" w:eastAsia="Calibri" w:hAnsi="Arial" w:cs="Arial"/>
          <w:lang w:eastAsia="en-US"/>
        </w:rPr>
        <w:t>свършените</w:t>
      </w:r>
      <w:r>
        <w:rPr>
          <w:rFonts w:ascii="Arial" w:hAnsi="Arial" w:cs="Arial"/>
        </w:rPr>
        <w:t xml:space="preserve"> през 2024 г. 40 НОХД, 16 са със съдебен акт по същество </w:t>
      </w:r>
      <w:r>
        <w:rPr>
          <w:rFonts w:ascii="Arial" w:hAnsi="Arial" w:cs="Arial"/>
        </w:rPr>
        <w:noBreakHyphen/>
        <w:t xml:space="preserve"> присъда, 1 – броя – със споразумение между прокурора и защитника, 4 дела са върнати за доразследване, като 1 дело е прекратено по други </w:t>
      </w:r>
      <w:r>
        <w:rPr>
          <w:rFonts w:ascii="Arial" w:hAnsi="Arial" w:cs="Arial"/>
          <w:color w:val="000000" w:themeColor="text1"/>
        </w:rPr>
        <w:t>причини.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 w:themeColor="text1"/>
        </w:rPr>
        <w:t>По 7 от внесените за разглеждане през 2024 г. с обвинителен акт дела производството е приключено по реда на Глава ХХVІІ НПК.</w:t>
      </w:r>
      <w:r>
        <w:rPr>
          <w:rFonts w:ascii="Arial" w:hAnsi="Arial" w:cs="Arial"/>
        </w:rPr>
        <w:t xml:space="preserve"> </w:t>
      </w:r>
    </w:p>
    <w:p w14:paraId="09836B2C" w14:textId="77777777" w:rsidR="0019374C" w:rsidRDefault="00165CD1" w:rsidP="002766A2">
      <w:pPr>
        <w:spacing w:after="60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От </w:t>
      </w:r>
      <w:r>
        <w:rPr>
          <w:rFonts w:ascii="Arial" w:eastAsia="Calibri" w:hAnsi="Arial" w:cs="Arial"/>
          <w:lang w:eastAsia="en-US"/>
        </w:rPr>
        <w:t>свършените</w:t>
      </w:r>
      <w:r>
        <w:rPr>
          <w:rFonts w:ascii="Arial" w:hAnsi="Arial" w:cs="Arial"/>
        </w:rPr>
        <w:t xml:space="preserve"> през 2023 г. 27 НОХД, 6 са със съдебен акт по същество </w:t>
      </w:r>
      <w:r>
        <w:rPr>
          <w:rFonts w:ascii="Arial" w:hAnsi="Arial" w:cs="Arial"/>
        </w:rPr>
        <w:noBreakHyphen/>
        <w:t> присъда, 17 – броя – със споразумение между прокурора и защитника</w:t>
      </w:r>
      <w:r>
        <w:rPr>
          <w:rFonts w:ascii="Arial" w:hAnsi="Arial" w:cs="Arial"/>
          <w:color w:val="000000" w:themeColor="text1"/>
        </w:rPr>
        <w:t>, 4 дела са върнати за доразследване. По 1 от внесените за разглеждане през 2023 г. с обвинителен акт дела производството е приключено по реда на Глава ХХVІІ НПК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color w:val="000000" w:themeColor="text1"/>
        </w:rPr>
        <w:t xml:space="preserve">при хипотезата на чл.371 т.2 НПК и по 1 при хипотезата на </w:t>
      </w:r>
      <w:proofErr w:type="spellStart"/>
      <w:r>
        <w:rPr>
          <w:rFonts w:ascii="Arial" w:hAnsi="Arial" w:cs="Arial"/>
          <w:color w:val="000000" w:themeColor="text1"/>
        </w:rPr>
        <w:t>чл.371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т.1</w:t>
      </w:r>
      <w:proofErr w:type="spellEnd"/>
      <w:r>
        <w:rPr>
          <w:rFonts w:ascii="Arial" w:hAnsi="Arial" w:cs="Arial"/>
          <w:color w:val="000000" w:themeColor="text1"/>
        </w:rPr>
        <w:t xml:space="preserve"> НПК.</w:t>
      </w:r>
    </w:p>
    <w:p w14:paraId="11B337E0" w14:textId="77777777" w:rsidR="0019374C" w:rsidRPr="002766A2" w:rsidRDefault="00165CD1" w:rsidP="002766A2">
      <w:pPr>
        <w:pStyle w:val="TableNames"/>
        <w:spacing w:before="240"/>
        <w:ind w:firstLine="709"/>
        <w:jc w:val="both"/>
        <w:rPr>
          <w:rFonts w:eastAsia="Calibri"/>
          <w:b/>
          <w:bCs/>
          <w:color w:val="000000" w:themeColor="text1"/>
          <w:lang w:eastAsia="en-US"/>
        </w:rPr>
      </w:pPr>
      <w:r w:rsidRPr="002766A2">
        <w:rPr>
          <w:rFonts w:eastAsia="Calibri"/>
          <w:b/>
          <w:bCs/>
          <w:color w:val="000000" w:themeColor="text1"/>
          <w:lang w:eastAsia="en-US"/>
        </w:rPr>
        <w:t>Осъдени лица, наложени наказания, структура на осъдената престъпност</w:t>
      </w:r>
    </w:p>
    <w:p w14:paraId="23734B64" w14:textId="77777777" w:rsidR="0019374C" w:rsidRDefault="00165CD1" w:rsidP="002766A2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През отчетната 2025 г. в ОС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lang w:eastAsia="en-US"/>
        </w:rPr>
        <w:t xml:space="preserve">Кюстендил са постановени съдебни актове по 40 НОХД. Постановени са 19 присъди и </w:t>
      </w:r>
      <w:r w:rsidR="00FC3E82">
        <w:rPr>
          <w:rFonts w:ascii="Arial" w:eastAsia="Calibri" w:hAnsi="Arial" w:cs="Arial"/>
          <w:lang w:eastAsia="en-US"/>
        </w:rPr>
        <w:t>16</w:t>
      </w:r>
      <w:r>
        <w:rPr>
          <w:rFonts w:ascii="Arial" w:eastAsia="Calibri" w:hAnsi="Arial" w:cs="Arial"/>
          <w:lang w:eastAsia="en-US"/>
        </w:rPr>
        <w:t xml:space="preserve"> определения за прекратяване на НП по споразумение </w:t>
      </w:r>
      <w:r>
        <w:rPr>
          <w:rFonts w:ascii="Arial" w:hAnsi="Arial" w:cs="Arial"/>
        </w:rPr>
        <w:t>по</w:t>
      </w:r>
      <w:r>
        <w:rPr>
          <w:rFonts w:ascii="Arial" w:eastAsia="Calibri" w:hAnsi="Arial" w:cs="Arial"/>
          <w:lang w:eastAsia="en-US"/>
        </w:rPr>
        <w:t xml:space="preserve"> реда на чл.381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lang w:eastAsia="en-US"/>
        </w:rPr>
        <w:t>чл.</w:t>
      </w:r>
      <w:r w:rsidR="00FC3E82">
        <w:rPr>
          <w:rFonts w:ascii="Arial" w:eastAsia="Calibri" w:hAnsi="Arial" w:cs="Arial"/>
          <w:lang w:eastAsia="en-US"/>
        </w:rPr>
        <w:t xml:space="preserve">  </w:t>
      </w:r>
      <w:r>
        <w:rPr>
          <w:rFonts w:ascii="Arial" w:eastAsia="Calibri" w:hAnsi="Arial" w:cs="Arial"/>
          <w:lang w:eastAsia="en-US"/>
        </w:rPr>
        <w:t>384 НПК. През годината са съдени 42 лица, като 39 са осъдени, 2 лица са оправдани</w:t>
      </w:r>
      <w:r w:rsidR="00FC3E82">
        <w:rPr>
          <w:rFonts w:ascii="Arial" w:eastAsia="Calibri" w:hAnsi="Arial" w:cs="Arial"/>
          <w:lang w:eastAsia="en-US"/>
        </w:rPr>
        <w:t>; няма осъдени непълнолетни лица</w:t>
      </w:r>
      <w:r>
        <w:rPr>
          <w:rFonts w:ascii="Arial" w:eastAsia="Calibri" w:hAnsi="Arial" w:cs="Arial"/>
          <w:lang w:eastAsia="en-US"/>
        </w:rPr>
        <w:t>. Влезлите в сила присъди са 31.</w:t>
      </w:r>
    </w:p>
    <w:p w14:paraId="19200BF4" w14:textId="77777777" w:rsidR="0019374C" w:rsidRDefault="00165CD1" w:rsidP="002766A2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През 2024 г. в ОС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lang w:eastAsia="en-US"/>
        </w:rPr>
        <w:t xml:space="preserve">Кюстендил са постановени съдебни актове по 20 НОХД. Постановени са 16 присъди и 19 определения за прекратяване на НП по споразумение </w:t>
      </w:r>
      <w:r>
        <w:rPr>
          <w:rFonts w:ascii="Arial" w:hAnsi="Arial" w:cs="Arial"/>
        </w:rPr>
        <w:t>по</w:t>
      </w:r>
      <w:r>
        <w:rPr>
          <w:rFonts w:ascii="Arial" w:eastAsia="Calibri" w:hAnsi="Arial" w:cs="Arial"/>
          <w:lang w:eastAsia="en-US"/>
        </w:rPr>
        <w:t xml:space="preserve"> реда на чл.381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lang w:eastAsia="en-US"/>
        </w:rPr>
        <w:t>чл.384 НПК. През годината са съдени 51 лица, като 37 са осъдени, 3 лица са оправдани.</w:t>
      </w:r>
    </w:p>
    <w:p w14:paraId="7D775432" w14:textId="77777777" w:rsidR="0019374C" w:rsidRDefault="00165CD1" w:rsidP="002766A2">
      <w:pPr>
        <w:spacing w:after="24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През 2023 г. в ОС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lang w:eastAsia="en-US"/>
        </w:rPr>
        <w:t xml:space="preserve">Кюстендил са постановени съдебни актове по 27 НОХД. Постановени са 22 присъди и 33 определения за прекратяване на НП по споразумение </w:t>
      </w:r>
      <w:r>
        <w:rPr>
          <w:rFonts w:ascii="Arial" w:hAnsi="Arial" w:cs="Arial"/>
        </w:rPr>
        <w:t>по</w:t>
      </w:r>
      <w:r>
        <w:rPr>
          <w:rFonts w:ascii="Arial" w:eastAsia="Calibri" w:hAnsi="Arial" w:cs="Arial"/>
          <w:lang w:eastAsia="en-US"/>
        </w:rPr>
        <w:t xml:space="preserve"> реда на чл.381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lang w:eastAsia="en-US"/>
        </w:rPr>
        <w:t>чл.384 НПК. През годината са съдени 51 лица, като 27 са осъдени, 1 лице е оправдано.</w:t>
      </w:r>
    </w:p>
    <w:tbl>
      <w:tblPr>
        <w:tblStyle w:val="LightGrid-Accent2"/>
        <w:tblW w:w="0" w:type="auto"/>
        <w:tblInd w:w="150" w:type="dxa"/>
        <w:tblLook w:val="04A0" w:firstRow="1" w:lastRow="0" w:firstColumn="1" w:lastColumn="0" w:noHBand="0" w:noVBand="1"/>
      </w:tblPr>
      <w:tblGrid>
        <w:gridCol w:w="3516"/>
        <w:gridCol w:w="1780"/>
        <w:gridCol w:w="1780"/>
        <w:gridCol w:w="1781"/>
      </w:tblGrid>
      <w:tr w:rsidR="00863E21" w:rsidRPr="002766A2" w14:paraId="4553C821" w14:textId="77777777" w:rsidTr="00540C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451DB4A6" w14:textId="77777777" w:rsidR="00863E21" w:rsidRPr="002766A2" w:rsidRDefault="00863E21">
            <w:pPr>
              <w:spacing w:before="100" w:after="100"/>
              <w:jc w:val="center"/>
              <w:rPr>
                <w:bCs w:val="0"/>
                <w:sz w:val="20"/>
                <w:szCs w:val="20"/>
              </w:rPr>
            </w:pPr>
            <w:r w:rsidRPr="002766A2">
              <w:rPr>
                <w:bCs w:val="0"/>
                <w:sz w:val="20"/>
                <w:szCs w:val="20"/>
              </w:rPr>
              <w:t>наложени наказания</w:t>
            </w:r>
          </w:p>
        </w:tc>
        <w:tc>
          <w:tcPr>
            <w:tcW w:w="1795" w:type="dxa"/>
            <w:vAlign w:val="center"/>
          </w:tcPr>
          <w:p w14:paraId="1FA82929" w14:textId="77777777" w:rsidR="00863E21" w:rsidRPr="002766A2" w:rsidRDefault="00863E2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2766A2">
              <w:rPr>
                <w:bCs w:val="0"/>
                <w:sz w:val="20"/>
                <w:szCs w:val="20"/>
              </w:rPr>
              <w:t>2025</w:t>
            </w:r>
          </w:p>
        </w:tc>
        <w:tc>
          <w:tcPr>
            <w:tcW w:w="1795" w:type="dxa"/>
            <w:vAlign w:val="center"/>
          </w:tcPr>
          <w:p w14:paraId="113FD01B" w14:textId="77777777" w:rsidR="00863E21" w:rsidRPr="002766A2" w:rsidRDefault="00863E2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2766A2">
              <w:rPr>
                <w:bCs w:val="0"/>
                <w:sz w:val="20"/>
                <w:szCs w:val="20"/>
              </w:rPr>
              <w:t>2024</w:t>
            </w:r>
          </w:p>
        </w:tc>
        <w:tc>
          <w:tcPr>
            <w:tcW w:w="1796" w:type="dxa"/>
            <w:vAlign w:val="center"/>
          </w:tcPr>
          <w:p w14:paraId="581F56DA" w14:textId="77777777" w:rsidR="00863E21" w:rsidRPr="002766A2" w:rsidRDefault="00863E2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2766A2">
              <w:rPr>
                <w:bCs w:val="0"/>
                <w:sz w:val="20"/>
                <w:szCs w:val="20"/>
              </w:rPr>
              <w:t>2023</w:t>
            </w:r>
          </w:p>
        </w:tc>
      </w:tr>
      <w:tr w:rsidR="00863E21" w14:paraId="2369E5FA" w14:textId="77777777" w:rsidTr="00540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3A317926" w14:textId="77777777" w:rsidR="00863E21" w:rsidRDefault="00863E21">
            <w:pPr>
              <w:spacing w:before="100" w:after="10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lastRenderedPageBreak/>
              <w:t>лишаване от свобода до 3 г.</w:t>
            </w:r>
          </w:p>
        </w:tc>
        <w:tc>
          <w:tcPr>
            <w:tcW w:w="1795" w:type="dxa"/>
            <w:vAlign w:val="center"/>
          </w:tcPr>
          <w:p w14:paraId="17017482" w14:textId="77777777" w:rsidR="00863E21" w:rsidRDefault="00863E2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34</w:t>
            </w:r>
          </w:p>
        </w:tc>
        <w:tc>
          <w:tcPr>
            <w:tcW w:w="1795" w:type="dxa"/>
            <w:vAlign w:val="center"/>
          </w:tcPr>
          <w:p w14:paraId="2DDF6091" w14:textId="77777777" w:rsidR="00863E21" w:rsidRDefault="00863E2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796" w:type="dxa"/>
            <w:vAlign w:val="center"/>
          </w:tcPr>
          <w:p w14:paraId="6D885D22" w14:textId="77777777" w:rsidR="00863E21" w:rsidRDefault="00863E2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</w:t>
            </w:r>
          </w:p>
        </w:tc>
      </w:tr>
      <w:tr w:rsidR="00863E21" w14:paraId="015D27B0" w14:textId="77777777" w:rsidTr="00540C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30A86EC7" w14:textId="77777777" w:rsidR="00863E21" w:rsidRDefault="00863E21">
            <w:pPr>
              <w:spacing w:before="100" w:after="10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от тях с приложение на </w:t>
            </w:r>
            <w:proofErr w:type="spellStart"/>
            <w:r>
              <w:rPr>
                <w:b w:val="0"/>
                <w:sz w:val="20"/>
              </w:rPr>
              <w:t>чл.66</w:t>
            </w:r>
            <w:proofErr w:type="spellEnd"/>
            <w:r>
              <w:rPr>
                <w:b w:val="0"/>
                <w:sz w:val="20"/>
              </w:rPr>
              <w:t xml:space="preserve"> НК</w:t>
            </w:r>
          </w:p>
        </w:tc>
        <w:tc>
          <w:tcPr>
            <w:tcW w:w="1795" w:type="dxa"/>
            <w:vAlign w:val="center"/>
          </w:tcPr>
          <w:p w14:paraId="48AEA2A8" w14:textId="77777777" w:rsidR="00863E21" w:rsidRDefault="00863E2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1795" w:type="dxa"/>
            <w:vAlign w:val="center"/>
          </w:tcPr>
          <w:p w14:paraId="6EA2E31E" w14:textId="77777777" w:rsidR="00863E21" w:rsidRDefault="00863E2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796" w:type="dxa"/>
            <w:vAlign w:val="center"/>
          </w:tcPr>
          <w:p w14:paraId="79EFD8CD" w14:textId="77777777" w:rsidR="00863E21" w:rsidRDefault="00863E2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</w:tr>
      <w:tr w:rsidR="00863E21" w14:paraId="00043EED" w14:textId="77777777" w:rsidTr="00540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6DC83E1C" w14:textId="77777777" w:rsidR="00863E21" w:rsidRDefault="00863E21">
            <w:pPr>
              <w:spacing w:before="100" w:after="10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лишаване от свобода от 3 г. до 10 г.</w:t>
            </w:r>
          </w:p>
        </w:tc>
        <w:tc>
          <w:tcPr>
            <w:tcW w:w="1795" w:type="dxa"/>
            <w:vAlign w:val="center"/>
          </w:tcPr>
          <w:p w14:paraId="3603BAB3" w14:textId="77777777" w:rsidR="00863E21" w:rsidRDefault="00863E2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795" w:type="dxa"/>
            <w:vAlign w:val="center"/>
          </w:tcPr>
          <w:p w14:paraId="481E3414" w14:textId="77777777" w:rsidR="00863E21" w:rsidRDefault="00863E2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796" w:type="dxa"/>
            <w:vAlign w:val="center"/>
          </w:tcPr>
          <w:p w14:paraId="49C0AEF1" w14:textId="77777777" w:rsidR="00863E21" w:rsidRDefault="00863E2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</w:tr>
      <w:tr w:rsidR="00863E21" w14:paraId="0EE31877" w14:textId="77777777" w:rsidTr="00540C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3DEEC8BD" w14:textId="77777777" w:rsidR="00863E21" w:rsidRDefault="00863E21">
            <w:pPr>
              <w:spacing w:before="100" w:after="10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лишаване от свобода от 10 до 30 г.</w:t>
            </w:r>
          </w:p>
        </w:tc>
        <w:tc>
          <w:tcPr>
            <w:tcW w:w="1795" w:type="dxa"/>
            <w:vAlign w:val="center"/>
          </w:tcPr>
          <w:p w14:paraId="0C97CECF" w14:textId="77777777" w:rsidR="00863E21" w:rsidRDefault="00863E2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795" w:type="dxa"/>
            <w:vAlign w:val="center"/>
          </w:tcPr>
          <w:p w14:paraId="36E59BDD" w14:textId="77777777" w:rsidR="00863E21" w:rsidRDefault="00863E2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796" w:type="dxa"/>
            <w:vAlign w:val="center"/>
          </w:tcPr>
          <w:p w14:paraId="21993DC3" w14:textId="77777777" w:rsidR="00863E21" w:rsidRDefault="00863E2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</w:t>
            </w:r>
          </w:p>
        </w:tc>
      </w:tr>
      <w:tr w:rsidR="00863E21" w14:paraId="58132723" w14:textId="77777777" w:rsidTr="00540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392E50AB" w14:textId="77777777" w:rsidR="00863E21" w:rsidRDefault="00863E21">
            <w:pPr>
              <w:spacing w:before="100" w:after="10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доживотен затвор</w:t>
            </w:r>
          </w:p>
        </w:tc>
        <w:tc>
          <w:tcPr>
            <w:tcW w:w="1795" w:type="dxa"/>
            <w:vAlign w:val="center"/>
          </w:tcPr>
          <w:p w14:paraId="40D975E1" w14:textId="77777777" w:rsidR="00863E21" w:rsidRDefault="00863E2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795" w:type="dxa"/>
            <w:vAlign w:val="center"/>
          </w:tcPr>
          <w:p w14:paraId="718C16B2" w14:textId="77777777" w:rsidR="00863E21" w:rsidRDefault="00863E2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796" w:type="dxa"/>
            <w:vAlign w:val="center"/>
          </w:tcPr>
          <w:p w14:paraId="264FA254" w14:textId="77777777" w:rsidR="00863E21" w:rsidRDefault="00863E2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</w:t>
            </w:r>
          </w:p>
        </w:tc>
      </w:tr>
      <w:tr w:rsidR="00863E21" w14:paraId="3934331D" w14:textId="77777777" w:rsidTr="00540C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71D15383" w14:textId="77777777" w:rsidR="00863E21" w:rsidRDefault="00863E21">
            <w:pPr>
              <w:spacing w:before="100" w:after="10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други наказания</w:t>
            </w:r>
          </w:p>
        </w:tc>
        <w:tc>
          <w:tcPr>
            <w:tcW w:w="1795" w:type="dxa"/>
            <w:vAlign w:val="center"/>
          </w:tcPr>
          <w:p w14:paraId="067DB4B7" w14:textId="77777777" w:rsidR="00863E21" w:rsidRDefault="00863E2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795" w:type="dxa"/>
            <w:vAlign w:val="center"/>
          </w:tcPr>
          <w:p w14:paraId="1F8A8828" w14:textId="77777777" w:rsidR="00863E21" w:rsidRDefault="00863E2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796" w:type="dxa"/>
            <w:vAlign w:val="center"/>
          </w:tcPr>
          <w:p w14:paraId="20961870" w14:textId="77777777" w:rsidR="00863E21" w:rsidRDefault="00863E2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</w:tbl>
    <w:p w14:paraId="7FD0B961" w14:textId="1D3D1C3D" w:rsidR="0019374C" w:rsidRDefault="00165CD1" w:rsidP="002766A2">
      <w:pPr>
        <w:spacing w:before="240"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През 2025 г. ОС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lang w:eastAsia="en-US"/>
        </w:rPr>
        <w:t>Кюстендил е наложил наказания на 39 лица; сред които няма непълнолетни. На  34 от тях е наложено наказание ЛС до 3 години; по отношение на 24 е приложен чл.66 ал.1 НК</w:t>
      </w:r>
      <w:r>
        <w:rPr>
          <w:rFonts w:ascii="Arial" w:hAnsi="Arial" w:cs="Arial"/>
        </w:rPr>
        <w:t xml:space="preserve"> – 60</w:t>
      </w:r>
      <w:r>
        <w:rPr>
          <w:rFonts w:ascii="Arial" w:eastAsia="Calibri" w:hAnsi="Arial" w:cs="Arial"/>
          <w:lang w:eastAsia="en-US"/>
        </w:rPr>
        <w:t>% от всички осъдени на ЛС.</w:t>
      </w:r>
      <w:r>
        <w:rPr>
          <w:rFonts w:ascii="Arial" w:hAnsi="Arial" w:cs="Arial"/>
        </w:rPr>
        <w:t xml:space="preserve"> По отношение на 2 лица е</w:t>
      </w:r>
      <w:r>
        <w:rPr>
          <w:rFonts w:ascii="Arial" w:eastAsia="Calibri" w:hAnsi="Arial" w:cs="Arial"/>
          <w:lang w:eastAsia="en-US"/>
        </w:rPr>
        <w:t xml:space="preserve"> определено наказание ЛС в размер между 3 и 10 години и по отношение на 2 лица</w:t>
      </w:r>
      <w:r>
        <w:rPr>
          <w:rFonts w:ascii="Arial" w:hAnsi="Arial" w:cs="Arial"/>
        </w:rPr>
        <w:t xml:space="preserve"> – ЛС от 10 до 30 години- </w:t>
      </w:r>
      <w:r>
        <w:rPr>
          <w:rFonts w:ascii="Arial" w:eastAsia="Calibri" w:hAnsi="Arial" w:cs="Arial"/>
          <w:color w:val="000000" w:themeColor="text1"/>
          <w:lang w:eastAsia="en-US"/>
        </w:rPr>
        <w:t>за престъпления против собствеността и против личността. С</w:t>
      </w:r>
      <w:r>
        <w:rPr>
          <w:rFonts w:ascii="Arial" w:eastAsia="Calibri" w:hAnsi="Arial" w:cs="Arial"/>
          <w:lang w:eastAsia="en-US"/>
        </w:rPr>
        <w:t>ъдът не е налагал наказания „доживотен затвор” и „доживотен затвор без право на замяна”, като такива не са налагани и за предходни периоди.</w:t>
      </w:r>
    </w:p>
    <w:p w14:paraId="0564AD96" w14:textId="5966EA33" w:rsidR="0019374C" w:rsidRDefault="00165CD1" w:rsidP="00E82DE4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През 2024 г. ОС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lang w:eastAsia="en-US"/>
        </w:rPr>
        <w:t>Кюстендил е наложил наказания на 37 лица; сред които няма непълнолетни. На 30 от тях е наложено наказание ЛС до 3 години; по отношение на 22 е приложен чл.66 ал.1 НК</w:t>
      </w:r>
      <w:r>
        <w:rPr>
          <w:rFonts w:ascii="Arial" w:hAnsi="Arial" w:cs="Arial"/>
        </w:rPr>
        <w:t xml:space="preserve"> – 73</w:t>
      </w:r>
      <w:r>
        <w:rPr>
          <w:rFonts w:ascii="Arial" w:eastAsia="Calibri" w:hAnsi="Arial" w:cs="Arial"/>
          <w:lang w:eastAsia="en-US"/>
        </w:rPr>
        <w:t>% от всички осъдени на ЛС.</w:t>
      </w:r>
      <w:r>
        <w:rPr>
          <w:rFonts w:ascii="Arial" w:hAnsi="Arial" w:cs="Arial"/>
        </w:rPr>
        <w:t xml:space="preserve"> По отношение на 3 лица е</w:t>
      </w:r>
      <w:r>
        <w:rPr>
          <w:rFonts w:ascii="Arial" w:eastAsia="Calibri" w:hAnsi="Arial" w:cs="Arial"/>
          <w:lang w:eastAsia="en-US"/>
        </w:rPr>
        <w:t xml:space="preserve"> определено наказание ЛС в размер между 3 и 10 години  и по отношение на 1 лице</w:t>
      </w:r>
      <w:r>
        <w:rPr>
          <w:rFonts w:ascii="Arial" w:hAnsi="Arial" w:cs="Arial"/>
        </w:rPr>
        <w:t xml:space="preserve"> – ЛС от 10 до 30 години</w:t>
      </w:r>
      <w:r w:rsidR="00E82DE4">
        <w:rPr>
          <w:rFonts w:ascii="Arial" w:eastAsia="DengXian" w:hAnsi="Arial" w:cs="Arial"/>
          <w:color w:val="000000"/>
        </w:rPr>
        <w:t xml:space="preserve"> </w:t>
      </w:r>
      <w:r w:rsidR="00E82DE4" w:rsidRPr="00023A22">
        <w:rPr>
          <w:rFonts w:ascii="Arial" w:eastAsia="DengXian" w:hAnsi="Arial" w:cs="Arial"/>
          <w:color w:val="000000"/>
        </w:rPr>
        <w:t>–</w:t>
      </w:r>
      <w:r w:rsidR="00E82DE4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eastAsia="Calibri" w:hAnsi="Arial" w:cs="Arial"/>
          <w:color w:val="000000" w:themeColor="text1"/>
          <w:lang w:eastAsia="en-US"/>
        </w:rPr>
        <w:t>за престъпления против собствеността. С</w:t>
      </w:r>
      <w:r>
        <w:rPr>
          <w:rFonts w:ascii="Arial" w:eastAsia="Calibri" w:hAnsi="Arial" w:cs="Arial"/>
          <w:lang w:eastAsia="en-US"/>
        </w:rPr>
        <w:t>ъдът не е налагал наказания „доживотен затвор” и „доживотен затвор без право на замяна”, като такива не са налагани и за предходни периоди.</w:t>
      </w:r>
    </w:p>
    <w:p w14:paraId="026403FA" w14:textId="77777777" w:rsidR="0019374C" w:rsidRDefault="00165CD1" w:rsidP="00E82DE4">
      <w:pPr>
        <w:spacing w:after="60"/>
        <w:ind w:firstLine="70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През 2023 г. ОС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lang w:eastAsia="en-US"/>
        </w:rPr>
        <w:t>Кюстендил е наложил наказания на 27 лица; сред които няма непълнолетни. На  23 от тях е наложено наказание ЛС до 3 години; по отношение на 18 е приложен чл.66 ал.1 НК</w:t>
      </w:r>
      <w:r>
        <w:rPr>
          <w:rFonts w:ascii="Arial" w:hAnsi="Arial" w:cs="Arial"/>
        </w:rPr>
        <w:t xml:space="preserve"> – </w:t>
      </w:r>
      <w:r>
        <w:rPr>
          <w:rFonts w:ascii="Arial" w:eastAsia="Calibri" w:hAnsi="Arial" w:cs="Arial"/>
          <w:lang w:eastAsia="en-US"/>
        </w:rPr>
        <w:t>69% от всички осъдени на ЛС. Наказание ЛС в размер между 3 и 10 години е наложено по отношение на 3 лица. Няма наложено наказание ЛС в размер между 10 и 30 години.</w:t>
      </w:r>
    </w:p>
    <w:p w14:paraId="51F92EF0" w14:textId="5BABEA38" w:rsidR="0019374C" w:rsidRDefault="00165CD1" w:rsidP="00E82DE4">
      <w:pPr>
        <w:spacing w:after="60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През отчетната </w:t>
      </w:r>
      <w:r>
        <w:rPr>
          <w:rFonts w:ascii="Arial" w:eastAsia="Calibri" w:hAnsi="Arial" w:cs="Arial"/>
          <w:lang w:eastAsia="en-US"/>
        </w:rPr>
        <w:t>2025 г.</w:t>
      </w:r>
      <w:r>
        <w:rPr>
          <w:rFonts w:ascii="Arial" w:hAnsi="Arial" w:cs="Arial"/>
          <w:color w:val="000000" w:themeColor="text1"/>
        </w:rPr>
        <w:t xml:space="preserve"> най-много лица</w:t>
      </w:r>
      <w:r>
        <w:rPr>
          <w:rFonts w:ascii="Arial" w:hAnsi="Arial" w:cs="Arial"/>
        </w:rPr>
        <w:t xml:space="preserve"> – 23</w:t>
      </w:r>
      <w:r>
        <w:rPr>
          <w:rFonts w:ascii="Arial" w:hAnsi="Arial" w:cs="Arial"/>
          <w:color w:val="000000" w:themeColor="text1"/>
        </w:rPr>
        <w:t>, са осъдени за извършване на общоопасни престъпления, 4 лица за престъпления против данъчната система и 4 лица за престъпления против стопанството.</w:t>
      </w:r>
    </w:p>
    <w:p w14:paraId="5F8A91F7" w14:textId="77777777" w:rsidR="0019374C" w:rsidRDefault="00165CD1" w:rsidP="00E82DE4">
      <w:pPr>
        <w:spacing w:after="60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През </w:t>
      </w:r>
      <w:r>
        <w:rPr>
          <w:rFonts w:ascii="Arial" w:eastAsia="Calibri" w:hAnsi="Arial" w:cs="Arial"/>
          <w:lang w:eastAsia="en-US"/>
        </w:rPr>
        <w:t>2024 г.</w:t>
      </w:r>
      <w:r>
        <w:rPr>
          <w:rFonts w:ascii="Arial" w:hAnsi="Arial" w:cs="Arial"/>
          <w:color w:val="000000" w:themeColor="text1"/>
        </w:rPr>
        <w:t xml:space="preserve"> най-много лица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color w:val="000000" w:themeColor="text1"/>
        </w:rPr>
        <w:t xml:space="preserve">15, са осъдени за извършване на общоопасни престъпления, 5 лица за престъпления против стопанството и 4 лица за престъпления против реда собствеността. </w:t>
      </w:r>
    </w:p>
    <w:p w14:paraId="620EAD56" w14:textId="5D8A0854" w:rsidR="0019374C" w:rsidRDefault="00165CD1" w:rsidP="00E82DE4">
      <w:pPr>
        <w:spacing w:after="60"/>
        <w:ind w:firstLine="709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През </w:t>
      </w:r>
      <w:r>
        <w:rPr>
          <w:rFonts w:ascii="Arial" w:eastAsia="Calibri" w:hAnsi="Arial" w:cs="Arial"/>
          <w:lang w:eastAsia="en-US"/>
        </w:rPr>
        <w:t>2023 г.</w:t>
      </w:r>
      <w:r>
        <w:rPr>
          <w:rFonts w:ascii="Arial" w:hAnsi="Arial" w:cs="Arial"/>
          <w:color w:val="000000" w:themeColor="text1"/>
        </w:rPr>
        <w:t xml:space="preserve"> най-много лица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color w:val="000000" w:themeColor="text1"/>
        </w:rPr>
        <w:t>15, са осъдени за извършване на общоопасни престъпления, 3 лица за престъпления против реда и общественото спокойствие и 3 лица за престъпления против стопанството.</w:t>
      </w:r>
    </w:p>
    <w:p w14:paraId="681C98B4" w14:textId="015958AF" w:rsidR="0019374C" w:rsidRDefault="00165CD1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</w:t>
      </w:r>
      <w:r w:rsidR="00E82DE4">
        <w:rPr>
          <w:rFonts w:ascii="Arial" w:hAnsi="Arial" w:cs="Arial"/>
        </w:rPr>
        <w:t> </w:t>
      </w:r>
      <w:r>
        <w:rPr>
          <w:rFonts w:ascii="Arial" w:hAnsi="Arial" w:cs="Arial"/>
        </w:rPr>
        <w:t>г. е поста</w:t>
      </w:r>
      <w:r w:rsidR="00434380">
        <w:rPr>
          <w:rFonts w:ascii="Arial" w:hAnsi="Arial" w:cs="Arial"/>
        </w:rPr>
        <w:t>новена</w:t>
      </w:r>
      <w:r>
        <w:rPr>
          <w:rFonts w:ascii="Arial" w:hAnsi="Arial" w:cs="Arial"/>
        </w:rPr>
        <w:t xml:space="preserve"> 1 оправдателна присъда, през 2024 г. </w:t>
      </w:r>
      <w:r w:rsidR="00863E21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2023</w:t>
      </w:r>
      <w:r w:rsidR="00E82DE4">
        <w:rPr>
          <w:rFonts w:ascii="Arial" w:hAnsi="Arial" w:cs="Arial"/>
        </w:rPr>
        <w:t> </w:t>
      </w:r>
      <w:r>
        <w:rPr>
          <w:rFonts w:ascii="Arial" w:hAnsi="Arial" w:cs="Arial"/>
        </w:rPr>
        <w:t>г.</w:t>
      </w:r>
      <w:r w:rsidR="00E82DE4" w:rsidRPr="00E82DE4">
        <w:rPr>
          <w:rFonts w:ascii="Arial" w:eastAsia="DengXian" w:hAnsi="Arial" w:cs="Arial"/>
          <w:color w:val="000000"/>
        </w:rPr>
        <w:t xml:space="preserve"> </w:t>
      </w:r>
      <w:r w:rsidR="00E82DE4" w:rsidRPr="00023A22">
        <w:rPr>
          <w:rFonts w:ascii="Arial" w:eastAsia="DengXian" w:hAnsi="Arial" w:cs="Arial"/>
          <w:color w:val="000000"/>
        </w:rPr>
        <w:t>–</w:t>
      </w:r>
      <w:r w:rsidR="00E82DE4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също по една.</w:t>
      </w:r>
    </w:p>
    <w:p w14:paraId="255F5E8A" w14:textId="6D454C78" w:rsidR="0019374C" w:rsidRDefault="00165CD1" w:rsidP="00E82DE4">
      <w:pPr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ИЗВОДИ: </w:t>
      </w:r>
      <w:r>
        <w:rPr>
          <w:rFonts w:ascii="Arial" w:hAnsi="Arial" w:cs="Arial"/>
        </w:rPr>
        <w:t xml:space="preserve">От изложената статистика  може да се направи безспорен извод за намаление в процентно отношение на броя на осъдените лица с приложение на </w:t>
      </w:r>
      <w:proofErr w:type="spellStart"/>
      <w:r>
        <w:rPr>
          <w:rFonts w:ascii="Arial" w:hAnsi="Arial" w:cs="Arial"/>
        </w:rPr>
        <w:t>чл.66</w:t>
      </w:r>
      <w:proofErr w:type="spellEnd"/>
      <w:r>
        <w:rPr>
          <w:rFonts w:ascii="Arial" w:hAnsi="Arial" w:cs="Arial"/>
        </w:rPr>
        <w:t xml:space="preserve"> от НК за разлика от предходната година, когато условно осъдените лица са били повече. Намаленото приложение на този институт, респ. увеличение</w:t>
      </w:r>
      <w:r w:rsidR="00284CE5">
        <w:rPr>
          <w:rFonts w:ascii="Arial" w:hAnsi="Arial" w:cs="Arial"/>
        </w:rPr>
        <w:t>то</w:t>
      </w:r>
      <w:r>
        <w:rPr>
          <w:rFonts w:ascii="Arial" w:hAnsi="Arial" w:cs="Arial"/>
        </w:rPr>
        <w:t xml:space="preserve"> на броя на ефективните наказания е обусловено от броя съдени лица, осъдени такива, от вида на постъпленията, размера на наложените наказания и съдебното минало на подсъдимите. Същевременно не може да не се отчете, че броят на осъдените лица се е увеличил през тази година.</w:t>
      </w:r>
    </w:p>
    <w:p w14:paraId="56BA891B" w14:textId="77777777" w:rsidR="0019374C" w:rsidRDefault="00165CD1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Изводът е, че активността на криминалния контингент се е увеличила и то по отношение на извършени тежки престъпления.</w:t>
      </w:r>
    </w:p>
    <w:p w14:paraId="4D2ABAC2" w14:textId="77777777" w:rsidR="00250049" w:rsidRPr="00E82DE4" w:rsidRDefault="00250049" w:rsidP="00E82DE4">
      <w:pPr>
        <w:pStyle w:val="TableNames"/>
        <w:spacing w:before="240"/>
        <w:ind w:firstLine="709"/>
        <w:jc w:val="both"/>
        <w:rPr>
          <w:rFonts w:eastAsia="Calibri"/>
          <w:b/>
          <w:bCs/>
          <w:color w:val="000000" w:themeColor="text1"/>
          <w:lang w:eastAsia="en-US"/>
        </w:rPr>
      </w:pPr>
      <w:r w:rsidRPr="00E82DE4">
        <w:rPr>
          <w:rFonts w:eastAsia="Calibri"/>
          <w:b/>
          <w:bCs/>
          <w:color w:val="000000" w:themeColor="text1"/>
          <w:lang w:eastAsia="en-US"/>
        </w:rPr>
        <w:t>Причини за отлагане на първоинстанционни наказателни дела, водещо до забавяне на наказателния процес.</w:t>
      </w:r>
    </w:p>
    <w:p w14:paraId="7B4B782B" w14:textId="77777777" w:rsidR="00A519F8" w:rsidRDefault="00A519F8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отчетния период основните причини за отлагане на НОХД – I – ва инстанция са идентични с тези от предходните години: като: отлагане на делото поради обективни причини – заболявания на страни; поради неявяване на свидетели и вещи лица; необходимост от събиране на нови доказателства; други – ангажираност на съдебен заседател, неявяване на повереник и други причини.</w:t>
      </w:r>
    </w:p>
    <w:p w14:paraId="194E05B4" w14:textId="77777777" w:rsidR="00A519F8" w:rsidRDefault="00A519F8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Нормалното протичане на съдопроизводството се запази и през 2025 г., свидетелство за което са големия брой свършени дела. Независимо от наличието на обективни причини, те се разглеждаха и приключваха в разумни срокове. В края на отчетния период по отношение на НОХД – I – ва инстанция има задържане на несвършените дела, както и през 2023 г.,  което е резултат от усложняването на споровете. </w:t>
      </w:r>
    </w:p>
    <w:p w14:paraId="613D9C6F" w14:textId="77777777" w:rsidR="00250049" w:rsidRDefault="00250049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Независимо от това, през 2025 г., както и през предишни отчетни периоди, съдиите от НО на съда продължиха усилията си разглеждане и приключване на първоинстанционните наказателни дела в максимално кратки срокове. Към края на отчетния период в съда няма  нито едно първоинстанционно наказателно дело, образувано преди 01.01.2022 г.</w:t>
      </w:r>
    </w:p>
    <w:p w14:paraId="13A74A8F" w14:textId="77777777" w:rsidR="0019374C" w:rsidRDefault="00165CD1">
      <w:pPr>
        <w:pStyle w:val="Heading3"/>
        <w:spacing w:before="240" w:after="240"/>
        <w:ind w:left="709" w:hanging="709"/>
      </w:pPr>
      <w:bookmarkStart w:id="26" w:name="_Toc222477872"/>
      <w:r>
        <w:t>Частни наказателни дела I инстанция.</w:t>
      </w:r>
      <w:bookmarkEnd w:id="26"/>
    </w:p>
    <w:tbl>
      <w:tblPr>
        <w:tblStyle w:val="LightGrid-Accent2"/>
        <w:tblW w:w="0" w:type="auto"/>
        <w:tblInd w:w="108" w:type="dxa"/>
        <w:tblLook w:val="04A0" w:firstRow="1" w:lastRow="0" w:firstColumn="1" w:lastColumn="0" w:noHBand="0" w:noVBand="1"/>
      </w:tblPr>
      <w:tblGrid>
        <w:gridCol w:w="998"/>
        <w:gridCol w:w="985"/>
        <w:gridCol w:w="981"/>
        <w:gridCol w:w="991"/>
        <w:gridCol w:w="991"/>
        <w:gridCol w:w="988"/>
        <w:gridCol w:w="986"/>
        <w:gridCol w:w="988"/>
        <w:gridCol w:w="991"/>
      </w:tblGrid>
      <w:tr w:rsidR="0019374C" w14:paraId="2D9C81A5" w14:textId="77777777" w:rsidTr="00540C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13E40992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година</w:t>
            </w:r>
          </w:p>
        </w:tc>
        <w:tc>
          <w:tcPr>
            <w:tcW w:w="1008" w:type="dxa"/>
          </w:tcPr>
          <w:p w14:paraId="2E4FF3AB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по</w:t>
            </w:r>
            <w:r>
              <w:rPr>
                <w:b w:val="0"/>
                <w:sz w:val="20"/>
              </w:rPr>
              <w:softHyphen/>
              <w:t>стъ</w:t>
            </w:r>
            <w:r>
              <w:rPr>
                <w:b w:val="0"/>
                <w:sz w:val="20"/>
              </w:rPr>
              <w:softHyphen/>
              <w:t>пи</w:t>
            </w:r>
            <w:r>
              <w:rPr>
                <w:b w:val="0"/>
                <w:sz w:val="20"/>
              </w:rPr>
              <w:softHyphen/>
              <w:t>ли</w:t>
            </w:r>
          </w:p>
        </w:tc>
        <w:tc>
          <w:tcPr>
            <w:tcW w:w="1008" w:type="dxa"/>
          </w:tcPr>
          <w:p w14:paraId="4C43A17D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ви</w:t>
            </w:r>
            <w:r>
              <w:rPr>
                <w:b w:val="0"/>
                <w:sz w:val="20"/>
              </w:rPr>
              <w:softHyphen/>
              <w:t>ся</w:t>
            </w:r>
            <w:r>
              <w:rPr>
                <w:b w:val="0"/>
                <w:sz w:val="20"/>
              </w:rPr>
              <w:softHyphen/>
              <w:t>щи</w:t>
            </w:r>
          </w:p>
        </w:tc>
        <w:tc>
          <w:tcPr>
            <w:tcW w:w="1008" w:type="dxa"/>
          </w:tcPr>
          <w:p w14:paraId="5997255B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общо</w:t>
            </w:r>
          </w:p>
        </w:tc>
        <w:tc>
          <w:tcPr>
            <w:tcW w:w="1008" w:type="dxa"/>
          </w:tcPr>
          <w:p w14:paraId="1680F1F2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свър</w:t>
            </w:r>
            <w:r>
              <w:rPr>
                <w:b w:val="0"/>
                <w:sz w:val="20"/>
              </w:rPr>
              <w:softHyphen/>
              <w:t>ши</w:t>
            </w:r>
            <w:r>
              <w:rPr>
                <w:b w:val="0"/>
                <w:sz w:val="20"/>
              </w:rPr>
              <w:softHyphen/>
              <w:t>ли</w:t>
            </w:r>
          </w:p>
        </w:tc>
        <w:tc>
          <w:tcPr>
            <w:tcW w:w="1008" w:type="dxa"/>
          </w:tcPr>
          <w:p w14:paraId="6BCE9B3E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%</w:t>
            </w:r>
          </w:p>
        </w:tc>
        <w:tc>
          <w:tcPr>
            <w:tcW w:w="1008" w:type="dxa"/>
          </w:tcPr>
          <w:p w14:paraId="70267A8E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 мес.</w:t>
            </w:r>
          </w:p>
        </w:tc>
        <w:tc>
          <w:tcPr>
            <w:tcW w:w="1008" w:type="dxa"/>
          </w:tcPr>
          <w:p w14:paraId="0F387C1F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%</w:t>
            </w:r>
          </w:p>
        </w:tc>
        <w:tc>
          <w:tcPr>
            <w:tcW w:w="1008" w:type="dxa"/>
          </w:tcPr>
          <w:p w14:paraId="04FE5F59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не</w:t>
            </w:r>
            <w:r>
              <w:rPr>
                <w:b w:val="0"/>
                <w:sz w:val="20"/>
              </w:rPr>
              <w:softHyphen/>
              <w:t>свър</w:t>
            </w:r>
            <w:r>
              <w:rPr>
                <w:b w:val="0"/>
                <w:sz w:val="20"/>
              </w:rPr>
              <w:softHyphen/>
              <w:t>ши</w:t>
            </w:r>
            <w:r>
              <w:rPr>
                <w:b w:val="0"/>
                <w:sz w:val="20"/>
              </w:rPr>
              <w:softHyphen/>
              <w:t>ли</w:t>
            </w:r>
          </w:p>
        </w:tc>
      </w:tr>
      <w:tr w:rsidR="0019374C" w14:paraId="6E86BAD2" w14:textId="77777777" w:rsidTr="00540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68266623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2025</w:t>
            </w:r>
          </w:p>
        </w:tc>
        <w:tc>
          <w:tcPr>
            <w:tcW w:w="1008" w:type="dxa"/>
          </w:tcPr>
          <w:p w14:paraId="24294CB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467</w:t>
            </w:r>
          </w:p>
        </w:tc>
        <w:tc>
          <w:tcPr>
            <w:tcW w:w="1008" w:type="dxa"/>
          </w:tcPr>
          <w:p w14:paraId="5F70056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008" w:type="dxa"/>
          </w:tcPr>
          <w:p w14:paraId="678D32B6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477</w:t>
            </w:r>
          </w:p>
        </w:tc>
        <w:tc>
          <w:tcPr>
            <w:tcW w:w="1008" w:type="dxa"/>
          </w:tcPr>
          <w:p w14:paraId="2EDF6395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451</w:t>
            </w:r>
          </w:p>
        </w:tc>
        <w:tc>
          <w:tcPr>
            <w:tcW w:w="1008" w:type="dxa"/>
          </w:tcPr>
          <w:p w14:paraId="4AFC217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95%</w:t>
            </w:r>
          </w:p>
        </w:tc>
        <w:tc>
          <w:tcPr>
            <w:tcW w:w="1008" w:type="dxa"/>
          </w:tcPr>
          <w:p w14:paraId="459BF5D8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440</w:t>
            </w:r>
          </w:p>
        </w:tc>
        <w:tc>
          <w:tcPr>
            <w:tcW w:w="1008" w:type="dxa"/>
          </w:tcPr>
          <w:p w14:paraId="0B333ABC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98%</w:t>
            </w:r>
          </w:p>
        </w:tc>
        <w:tc>
          <w:tcPr>
            <w:tcW w:w="1008" w:type="dxa"/>
          </w:tcPr>
          <w:p w14:paraId="4760FAEA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</w:t>
            </w:r>
          </w:p>
        </w:tc>
      </w:tr>
      <w:tr w:rsidR="0019374C" w14:paraId="503F8DC0" w14:textId="77777777" w:rsidTr="00540C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41BA05FF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2024</w:t>
            </w:r>
          </w:p>
        </w:tc>
        <w:tc>
          <w:tcPr>
            <w:tcW w:w="1008" w:type="dxa"/>
          </w:tcPr>
          <w:p w14:paraId="1884DD48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419</w:t>
            </w:r>
          </w:p>
        </w:tc>
        <w:tc>
          <w:tcPr>
            <w:tcW w:w="1008" w:type="dxa"/>
          </w:tcPr>
          <w:p w14:paraId="3C29DE3C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008" w:type="dxa"/>
          </w:tcPr>
          <w:p w14:paraId="2D3F7DCA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431</w:t>
            </w:r>
          </w:p>
        </w:tc>
        <w:tc>
          <w:tcPr>
            <w:tcW w:w="1008" w:type="dxa"/>
          </w:tcPr>
          <w:p w14:paraId="77C967A0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421</w:t>
            </w:r>
          </w:p>
        </w:tc>
        <w:tc>
          <w:tcPr>
            <w:tcW w:w="1008" w:type="dxa"/>
          </w:tcPr>
          <w:p w14:paraId="04995CA4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98%</w:t>
            </w:r>
          </w:p>
        </w:tc>
        <w:tc>
          <w:tcPr>
            <w:tcW w:w="1008" w:type="dxa"/>
          </w:tcPr>
          <w:p w14:paraId="0A83A845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409</w:t>
            </w:r>
          </w:p>
        </w:tc>
        <w:tc>
          <w:tcPr>
            <w:tcW w:w="1008" w:type="dxa"/>
          </w:tcPr>
          <w:p w14:paraId="77DB0461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97%</w:t>
            </w:r>
          </w:p>
        </w:tc>
        <w:tc>
          <w:tcPr>
            <w:tcW w:w="1008" w:type="dxa"/>
          </w:tcPr>
          <w:p w14:paraId="2843E89D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</w:tr>
      <w:tr w:rsidR="0019374C" w14:paraId="06FD266C" w14:textId="77777777" w:rsidTr="00540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312DD9DD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2023</w:t>
            </w:r>
          </w:p>
        </w:tc>
        <w:tc>
          <w:tcPr>
            <w:tcW w:w="1008" w:type="dxa"/>
          </w:tcPr>
          <w:p w14:paraId="470BC854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431</w:t>
            </w:r>
          </w:p>
        </w:tc>
        <w:tc>
          <w:tcPr>
            <w:tcW w:w="1008" w:type="dxa"/>
          </w:tcPr>
          <w:p w14:paraId="2A111E93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1008" w:type="dxa"/>
          </w:tcPr>
          <w:p w14:paraId="6DCEC1F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455</w:t>
            </w:r>
          </w:p>
        </w:tc>
        <w:tc>
          <w:tcPr>
            <w:tcW w:w="1008" w:type="dxa"/>
          </w:tcPr>
          <w:p w14:paraId="2FF53040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443</w:t>
            </w:r>
          </w:p>
        </w:tc>
        <w:tc>
          <w:tcPr>
            <w:tcW w:w="1008" w:type="dxa"/>
          </w:tcPr>
          <w:p w14:paraId="6C48CE34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97%</w:t>
            </w:r>
          </w:p>
        </w:tc>
        <w:tc>
          <w:tcPr>
            <w:tcW w:w="1008" w:type="dxa"/>
          </w:tcPr>
          <w:p w14:paraId="401BA19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429</w:t>
            </w:r>
          </w:p>
        </w:tc>
        <w:tc>
          <w:tcPr>
            <w:tcW w:w="1008" w:type="dxa"/>
          </w:tcPr>
          <w:p w14:paraId="7F1406A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97%</w:t>
            </w:r>
          </w:p>
        </w:tc>
        <w:tc>
          <w:tcPr>
            <w:tcW w:w="1008" w:type="dxa"/>
          </w:tcPr>
          <w:p w14:paraId="3E4F65B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</w:tr>
    </w:tbl>
    <w:p w14:paraId="38B7BF06" w14:textId="7F3625FE" w:rsidR="0019374C" w:rsidRPr="00A857C1" w:rsidRDefault="00165CD1" w:rsidP="00E82DE4">
      <w:pPr>
        <w:spacing w:before="240" w:after="60"/>
        <w:ind w:firstLine="709"/>
        <w:jc w:val="both"/>
        <w:rPr>
          <w:rFonts w:ascii="Arial" w:eastAsia="Calibri" w:hAnsi="Arial" w:cs="Arial"/>
          <w:color w:val="000000" w:themeColor="text1"/>
          <w:lang w:eastAsia="en-US"/>
        </w:rPr>
      </w:pPr>
      <w:r>
        <w:rPr>
          <w:rFonts w:ascii="Arial" w:eastAsia="Calibri" w:hAnsi="Arial" w:cs="Arial"/>
          <w:lang w:eastAsia="en-US"/>
        </w:rPr>
        <w:t>След намалението на постъпленията през предходните години, през настоящата този вид дела бележат тенденция към увеличение на постъпленията. Същите остават най</w:t>
      </w:r>
      <w:r>
        <w:rPr>
          <w:rFonts w:ascii="Arial" w:hAnsi="Arial" w:cs="Arial"/>
        </w:rPr>
        <w:t> – </w:t>
      </w:r>
      <w:r>
        <w:rPr>
          <w:rFonts w:ascii="Arial" w:eastAsia="Calibri" w:hAnsi="Arial" w:cs="Arial"/>
          <w:lang w:eastAsia="en-US"/>
        </w:rPr>
        <w:t>голям брой дела. Традиционно срочността на приключването им е висока и се запазва и през 2025 г</w:t>
      </w:r>
      <w:r w:rsidRPr="00A857C1">
        <w:rPr>
          <w:rFonts w:ascii="Arial" w:eastAsia="Calibri" w:hAnsi="Arial" w:cs="Arial"/>
          <w:color w:val="000000" w:themeColor="text1"/>
          <w:lang w:eastAsia="en-US"/>
        </w:rPr>
        <w:t xml:space="preserve">. </w:t>
      </w:r>
      <w:r w:rsidR="00A857C1" w:rsidRPr="00A857C1">
        <w:rPr>
          <w:rFonts w:ascii="Arial" w:eastAsia="Calibri" w:hAnsi="Arial" w:cs="Arial"/>
          <w:color w:val="000000" w:themeColor="text1"/>
          <w:lang w:eastAsia="en-US"/>
        </w:rPr>
        <w:t xml:space="preserve">Трайно е намалението по този вид дела за </w:t>
      </w:r>
      <w:proofErr w:type="spellStart"/>
      <w:r w:rsidR="00A857C1" w:rsidRPr="00A857C1">
        <w:rPr>
          <w:rFonts w:ascii="Arial" w:eastAsia="Calibri" w:hAnsi="Arial" w:cs="Arial"/>
          <w:color w:val="000000" w:themeColor="text1"/>
          <w:lang w:eastAsia="en-US"/>
        </w:rPr>
        <w:t>УПО</w:t>
      </w:r>
      <w:proofErr w:type="spellEnd"/>
      <w:r w:rsidR="00FA1658">
        <w:rPr>
          <w:rFonts w:ascii="Arial" w:eastAsia="DengXian" w:hAnsi="Arial" w:cs="Arial"/>
          <w:color w:val="000000"/>
        </w:rPr>
        <w:t xml:space="preserve"> </w:t>
      </w:r>
      <w:r w:rsidR="00FA1658" w:rsidRPr="00023A22">
        <w:rPr>
          <w:rFonts w:ascii="Arial" w:eastAsia="DengXian" w:hAnsi="Arial" w:cs="Arial"/>
          <w:color w:val="000000"/>
        </w:rPr>
        <w:t>–</w:t>
      </w:r>
      <w:r w:rsidR="00FA1658">
        <w:rPr>
          <w:rFonts w:ascii="Arial" w:eastAsia="DengXian" w:hAnsi="Arial" w:cs="Arial"/>
          <w:color w:val="000000"/>
        </w:rPr>
        <w:t xml:space="preserve"> </w:t>
      </w:r>
      <w:r w:rsidR="00A857C1" w:rsidRPr="00A857C1">
        <w:rPr>
          <w:rFonts w:ascii="Arial" w:eastAsia="Calibri" w:hAnsi="Arial" w:cs="Arial"/>
          <w:color w:val="000000" w:themeColor="text1"/>
          <w:lang w:eastAsia="en-US"/>
        </w:rPr>
        <w:t>45</w:t>
      </w:r>
      <w:r w:rsidR="00FA1658">
        <w:rPr>
          <w:rFonts w:ascii="Arial" w:eastAsia="Calibri" w:hAnsi="Arial" w:cs="Arial"/>
          <w:color w:val="000000" w:themeColor="text1"/>
          <w:lang w:eastAsia="en-US"/>
        </w:rPr>
        <w:t> </w:t>
      </w:r>
      <w:r w:rsidR="00A857C1" w:rsidRPr="00A857C1">
        <w:rPr>
          <w:rFonts w:ascii="Arial" w:eastAsia="Calibri" w:hAnsi="Arial" w:cs="Arial"/>
          <w:color w:val="000000" w:themeColor="text1"/>
          <w:lang w:eastAsia="en-US"/>
        </w:rPr>
        <w:t xml:space="preserve">бр., при </w:t>
      </w:r>
      <w:r w:rsidRPr="00A857C1">
        <w:rPr>
          <w:rFonts w:ascii="Arial" w:eastAsia="Calibri" w:hAnsi="Arial" w:cs="Arial"/>
          <w:color w:val="000000" w:themeColor="text1"/>
          <w:lang w:eastAsia="en-US"/>
        </w:rPr>
        <w:t>59</w:t>
      </w:r>
      <w:r w:rsidR="00FA1658">
        <w:rPr>
          <w:rFonts w:ascii="Arial" w:eastAsia="Calibri" w:hAnsi="Arial" w:cs="Arial"/>
          <w:color w:val="000000" w:themeColor="text1"/>
          <w:lang w:eastAsia="en-US"/>
        </w:rPr>
        <w:t> </w:t>
      </w:r>
      <w:r w:rsidRPr="00A857C1">
        <w:rPr>
          <w:rFonts w:ascii="Arial" w:eastAsia="Calibri" w:hAnsi="Arial" w:cs="Arial"/>
          <w:color w:val="000000" w:themeColor="text1"/>
          <w:lang w:eastAsia="en-US"/>
        </w:rPr>
        <w:t>бр. за 2024 г., 62 бр. за 2023 г.</w:t>
      </w:r>
      <w:r w:rsidR="00A857C1" w:rsidRPr="00A857C1">
        <w:rPr>
          <w:rFonts w:ascii="Arial" w:eastAsia="Calibri" w:hAnsi="Arial" w:cs="Arial"/>
          <w:color w:val="000000" w:themeColor="text1"/>
          <w:lang w:eastAsia="en-US"/>
        </w:rPr>
        <w:t>, най</w:t>
      </w:r>
      <w:r w:rsidR="00FA1658">
        <w:rPr>
          <w:rFonts w:ascii="Arial" w:eastAsia="DengXian" w:hAnsi="Arial" w:cs="Arial"/>
          <w:color w:val="000000"/>
        </w:rPr>
        <w:t>-</w:t>
      </w:r>
      <w:r w:rsidR="00A857C1" w:rsidRPr="00A857C1">
        <w:rPr>
          <w:rFonts w:ascii="Arial" w:eastAsia="Calibri" w:hAnsi="Arial" w:cs="Arial"/>
          <w:color w:val="000000" w:themeColor="text1"/>
          <w:lang w:eastAsia="en-US"/>
        </w:rPr>
        <w:t>голям брой от този вид дела са тези по ЗПИИАКОР</w:t>
      </w:r>
      <w:r w:rsidR="00A519F8">
        <w:rPr>
          <w:rFonts w:ascii="Arial" w:eastAsia="Calibri" w:hAnsi="Arial" w:cs="Arial"/>
          <w:color w:val="000000" w:themeColor="text1"/>
          <w:lang w:eastAsia="en-US"/>
        </w:rPr>
        <w:t>Н</w:t>
      </w:r>
      <w:r w:rsidR="00A857C1" w:rsidRPr="00A857C1">
        <w:rPr>
          <w:rFonts w:ascii="Arial" w:eastAsia="Calibri" w:hAnsi="Arial" w:cs="Arial"/>
          <w:color w:val="000000" w:themeColor="text1"/>
          <w:lang w:eastAsia="en-US"/>
        </w:rPr>
        <w:t>ФС</w:t>
      </w:r>
      <w:r w:rsidR="00A519F8">
        <w:rPr>
          <w:rFonts w:ascii="Arial" w:eastAsia="Calibri" w:hAnsi="Arial" w:cs="Arial"/>
          <w:color w:val="000000" w:themeColor="text1"/>
          <w:lang w:eastAsia="en-US"/>
        </w:rPr>
        <w:t xml:space="preserve"> </w:t>
      </w:r>
      <w:r w:rsidR="00A857C1" w:rsidRPr="00A857C1">
        <w:rPr>
          <w:rFonts w:ascii="Arial" w:eastAsia="Calibri" w:hAnsi="Arial" w:cs="Arial"/>
          <w:color w:val="000000" w:themeColor="text1"/>
          <w:lang w:eastAsia="en-US"/>
        </w:rPr>
        <w:t>.</w:t>
      </w:r>
    </w:p>
    <w:p w14:paraId="7C280F16" w14:textId="10C1D2C5" w:rsidR="00250049" w:rsidRDefault="00250049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Трайна е тенденцията за приключване на този вид дела в 3</w:t>
      </w:r>
      <w:r w:rsidR="00FA1658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срок, като през тази година те бележат връх</w:t>
      </w:r>
      <w:r w:rsidR="00FA1658">
        <w:rPr>
          <w:rFonts w:ascii="Arial" w:eastAsia="DengXian" w:hAnsi="Arial" w:cs="Arial"/>
          <w:color w:val="000000"/>
        </w:rPr>
        <w:t xml:space="preserve"> </w:t>
      </w:r>
      <w:r w:rsidR="00FA1658" w:rsidRPr="00023A22">
        <w:rPr>
          <w:rFonts w:ascii="Arial" w:eastAsia="DengXian" w:hAnsi="Arial" w:cs="Arial"/>
          <w:color w:val="000000"/>
        </w:rPr>
        <w:t>–</w:t>
      </w:r>
      <w:r w:rsidR="00FA1658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98%, което следва да се отчете в положителен аспект за работата на НО, а като негативен</w:t>
      </w:r>
      <w:r w:rsidR="00FA1658">
        <w:rPr>
          <w:rFonts w:ascii="Arial" w:eastAsia="DengXian" w:hAnsi="Arial" w:cs="Arial"/>
          <w:color w:val="000000"/>
        </w:rPr>
        <w:t xml:space="preserve"> </w:t>
      </w:r>
      <w:r w:rsidR="00FA1658" w:rsidRPr="00023A22">
        <w:rPr>
          <w:rFonts w:ascii="Arial" w:eastAsia="DengXian" w:hAnsi="Arial" w:cs="Arial"/>
          <w:color w:val="000000"/>
        </w:rPr>
        <w:t>–</w:t>
      </w:r>
      <w:r w:rsidR="00FA1658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увеличението на несвършените в края на периода дела.</w:t>
      </w:r>
    </w:p>
    <w:p w14:paraId="27D7AAE4" w14:textId="77777777" w:rsidR="0019374C" w:rsidRDefault="00165CD1">
      <w:pPr>
        <w:pStyle w:val="Heading3"/>
        <w:spacing w:before="240" w:after="240"/>
        <w:ind w:left="709" w:hanging="709"/>
      </w:pPr>
      <w:bookmarkStart w:id="27" w:name="_Toc222477873"/>
      <w:r>
        <w:t>Наказателни дела от общ характер с особен обществен интерес, разглеждани в Окръжен съд - Кюстендил.</w:t>
      </w:r>
      <w:bookmarkEnd w:id="27"/>
    </w:p>
    <w:p w14:paraId="17C3B5E3" w14:textId="6E1B8007" w:rsidR="0019374C" w:rsidRDefault="00165CD1" w:rsidP="00E82DE4">
      <w:pPr>
        <w:spacing w:after="24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ОС – Кюстендил през 202</w:t>
      </w:r>
      <w:r w:rsidR="006770CD">
        <w:rPr>
          <w:rFonts w:ascii="Arial" w:hAnsi="Arial" w:cs="Arial"/>
        </w:rPr>
        <w:t>5</w:t>
      </w:r>
      <w:r>
        <w:rPr>
          <w:rFonts w:ascii="Arial" w:hAnsi="Arial" w:cs="Arial"/>
        </w:rPr>
        <w:t> г. дело със значим обществен интерес беше едно НОХД с обвинение по чл.252, чл.253 и чл.255 НК, което приключи в началото на 2026 г.  с местен медиен интерес. Местен интерес предизвикват и делата по чл.354а, ал.1 НК и по чл.115-116 НК. Традиционно делата за престъпления по транспорта по чл.343, ал.1, б. „в“ НК и ал.3 НК също имат обществен отзвук и бяха отразявани от местните медии, респ. бе осъществявана комуникация с тях с оглед медийното им отразяване.</w:t>
      </w:r>
    </w:p>
    <w:p w14:paraId="4A257CC3" w14:textId="77777777" w:rsidR="0019374C" w:rsidRDefault="00165CD1">
      <w:pPr>
        <w:pStyle w:val="Heading3"/>
        <w:spacing w:before="240" w:after="240"/>
        <w:ind w:left="709" w:hanging="709"/>
      </w:pPr>
      <w:bookmarkStart w:id="28" w:name="_Toc222477874"/>
      <w:r>
        <w:t>Въззивните наказателни дела от общ и частен характер</w:t>
      </w:r>
      <w:bookmarkEnd w:id="28"/>
      <w:r>
        <w:t xml:space="preserve"> </w:t>
      </w:r>
    </w:p>
    <w:tbl>
      <w:tblPr>
        <w:tblStyle w:val="LightGrid-Accent2"/>
        <w:tblW w:w="0" w:type="auto"/>
        <w:tblInd w:w="108" w:type="dxa"/>
        <w:tblLook w:val="04A0" w:firstRow="1" w:lastRow="0" w:firstColumn="1" w:lastColumn="0" w:noHBand="0" w:noVBand="1"/>
      </w:tblPr>
      <w:tblGrid>
        <w:gridCol w:w="989"/>
        <w:gridCol w:w="987"/>
        <w:gridCol w:w="990"/>
        <w:gridCol w:w="989"/>
        <w:gridCol w:w="989"/>
        <w:gridCol w:w="989"/>
        <w:gridCol w:w="988"/>
        <w:gridCol w:w="988"/>
        <w:gridCol w:w="990"/>
      </w:tblGrid>
      <w:tr w:rsidR="0019374C" w14:paraId="3D2163FF" w14:textId="77777777" w:rsidTr="00540C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B3020A1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година</w:t>
            </w:r>
          </w:p>
        </w:tc>
        <w:tc>
          <w:tcPr>
            <w:tcW w:w="992" w:type="dxa"/>
          </w:tcPr>
          <w:p w14:paraId="20608786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по</w:t>
            </w:r>
            <w:r>
              <w:rPr>
                <w:b w:val="0"/>
                <w:sz w:val="20"/>
              </w:rPr>
              <w:softHyphen/>
              <w:t>стъ</w:t>
            </w:r>
            <w:r>
              <w:rPr>
                <w:b w:val="0"/>
                <w:sz w:val="20"/>
              </w:rPr>
              <w:softHyphen/>
              <w:t>пи</w:t>
            </w:r>
            <w:r>
              <w:rPr>
                <w:b w:val="0"/>
                <w:sz w:val="20"/>
              </w:rPr>
              <w:softHyphen/>
              <w:t>ли</w:t>
            </w:r>
          </w:p>
        </w:tc>
        <w:tc>
          <w:tcPr>
            <w:tcW w:w="993" w:type="dxa"/>
          </w:tcPr>
          <w:p w14:paraId="323BDAA6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вися</w:t>
            </w:r>
            <w:r>
              <w:rPr>
                <w:b w:val="0"/>
                <w:sz w:val="20"/>
              </w:rPr>
              <w:softHyphen/>
              <w:t>щи</w:t>
            </w:r>
          </w:p>
        </w:tc>
        <w:tc>
          <w:tcPr>
            <w:tcW w:w="992" w:type="dxa"/>
          </w:tcPr>
          <w:p w14:paraId="3D3FEA45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общо</w:t>
            </w:r>
          </w:p>
        </w:tc>
        <w:tc>
          <w:tcPr>
            <w:tcW w:w="992" w:type="dxa"/>
          </w:tcPr>
          <w:p w14:paraId="580B3C58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свър</w:t>
            </w:r>
            <w:r>
              <w:rPr>
                <w:b w:val="0"/>
                <w:sz w:val="20"/>
              </w:rPr>
              <w:softHyphen/>
              <w:t>ше</w:t>
            </w:r>
            <w:r>
              <w:rPr>
                <w:b w:val="0"/>
                <w:sz w:val="20"/>
              </w:rPr>
              <w:softHyphen/>
              <w:t>ни</w:t>
            </w:r>
          </w:p>
        </w:tc>
        <w:tc>
          <w:tcPr>
            <w:tcW w:w="993" w:type="dxa"/>
          </w:tcPr>
          <w:p w14:paraId="4216EFA9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%</w:t>
            </w:r>
          </w:p>
        </w:tc>
        <w:tc>
          <w:tcPr>
            <w:tcW w:w="992" w:type="dxa"/>
          </w:tcPr>
          <w:p w14:paraId="04F4EB42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 мес.</w:t>
            </w:r>
          </w:p>
        </w:tc>
        <w:tc>
          <w:tcPr>
            <w:tcW w:w="992" w:type="dxa"/>
          </w:tcPr>
          <w:p w14:paraId="42F1F3AE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%</w:t>
            </w:r>
          </w:p>
        </w:tc>
        <w:tc>
          <w:tcPr>
            <w:tcW w:w="993" w:type="dxa"/>
          </w:tcPr>
          <w:p w14:paraId="571E3699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не</w:t>
            </w:r>
            <w:r>
              <w:rPr>
                <w:b w:val="0"/>
                <w:sz w:val="20"/>
              </w:rPr>
              <w:softHyphen/>
              <w:t>свър</w:t>
            </w:r>
            <w:r>
              <w:rPr>
                <w:b w:val="0"/>
                <w:sz w:val="20"/>
              </w:rPr>
              <w:softHyphen/>
              <w:t>ше</w:t>
            </w:r>
            <w:r>
              <w:rPr>
                <w:b w:val="0"/>
                <w:sz w:val="20"/>
              </w:rPr>
              <w:softHyphen/>
              <w:t>ни</w:t>
            </w:r>
          </w:p>
        </w:tc>
      </w:tr>
      <w:tr w:rsidR="0019374C" w14:paraId="2FD8F497" w14:textId="77777777" w:rsidTr="00540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506145D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2025</w:t>
            </w:r>
          </w:p>
        </w:tc>
        <w:tc>
          <w:tcPr>
            <w:tcW w:w="992" w:type="dxa"/>
          </w:tcPr>
          <w:p w14:paraId="15480EC0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71</w:t>
            </w:r>
          </w:p>
        </w:tc>
        <w:tc>
          <w:tcPr>
            <w:tcW w:w="993" w:type="dxa"/>
          </w:tcPr>
          <w:p w14:paraId="086AA2DC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992" w:type="dxa"/>
          </w:tcPr>
          <w:p w14:paraId="7DF693DB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95</w:t>
            </w:r>
          </w:p>
        </w:tc>
        <w:tc>
          <w:tcPr>
            <w:tcW w:w="992" w:type="dxa"/>
          </w:tcPr>
          <w:p w14:paraId="779332C3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</w:t>
            </w:r>
          </w:p>
        </w:tc>
        <w:tc>
          <w:tcPr>
            <w:tcW w:w="993" w:type="dxa"/>
          </w:tcPr>
          <w:p w14:paraId="650F6CE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67%</w:t>
            </w:r>
          </w:p>
        </w:tc>
        <w:tc>
          <w:tcPr>
            <w:tcW w:w="992" w:type="dxa"/>
          </w:tcPr>
          <w:p w14:paraId="1BD2DDA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992" w:type="dxa"/>
          </w:tcPr>
          <w:p w14:paraId="038EE8F4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42%</w:t>
            </w:r>
          </w:p>
        </w:tc>
        <w:tc>
          <w:tcPr>
            <w:tcW w:w="993" w:type="dxa"/>
          </w:tcPr>
          <w:p w14:paraId="1C8B877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</w:t>
            </w:r>
          </w:p>
        </w:tc>
      </w:tr>
      <w:tr w:rsidR="0019374C" w14:paraId="781F784A" w14:textId="77777777" w:rsidTr="00540C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12C1135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2024</w:t>
            </w:r>
          </w:p>
        </w:tc>
        <w:tc>
          <w:tcPr>
            <w:tcW w:w="992" w:type="dxa"/>
          </w:tcPr>
          <w:p w14:paraId="029CFB9E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59</w:t>
            </w:r>
          </w:p>
        </w:tc>
        <w:tc>
          <w:tcPr>
            <w:tcW w:w="993" w:type="dxa"/>
          </w:tcPr>
          <w:p w14:paraId="5B6D9C50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992" w:type="dxa"/>
          </w:tcPr>
          <w:p w14:paraId="17128095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97</w:t>
            </w:r>
          </w:p>
        </w:tc>
        <w:tc>
          <w:tcPr>
            <w:tcW w:w="992" w:type="dxa"/>
          </w:tcPr>
          <w:p w14:paraId="3BDBA49A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73</w:t>
            </w:r>
          </w:p>
        </w:tc>
        <w:tc>
          <w:tcPr>
            <w:tcW w:w="993" w:type="dxa"/>
          </w:tcPr>
          <w:p w14:paraId="744684EE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75%</w:t>
            </w:r>
          </w:p>
        </w:tc>
        <w:tc>
          <w:tcPr>
            <w:tcW w:w="992" w:type="dxa"/>
          </w:tcPr>
          <w:p w14:paraId="50668842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992" w:type="dxa"/>
          </w:tcPr>
          <w:p w14:paraId="0886381A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37%</w:t>
            </w:r>
          </w:p>
        </w:tc>
        <w:tc>
          <w:tcPr>
            <w:tcW w:w="993" w:type="dxa"/>
          </w:tcPr>
          <w:p w14:paraId="2022F50B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</w:t>
            </w:r>
          </w:p>
        </w:tc>
      </w:tr>
      <w:tr w:rsidR="0019374C" w14:paraId="05A89103" w14:textId="77777777" w:rsidTr="00540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A56B228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2023</w:t>
            </w:r>
          </w:p>
        </w:tc>
        <w:tc>
          <w:tcPr>
            <w:tcW w:w="992" w:type="dxa"/>
          </w:tcPr>
          <w:p w14:paraId="1AFD8B5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993" w:type="dxa"/>
          </w:tcPr>
          <w:p w14:paraId="0BD838AB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</w:t>
            </w:r>
          </w:p>
        </w:tc>
        <w:tc>
          <w:tcPr>
            <w:tcW w:w="992" w:type="dxa"/>
          </w:tcPr>
          <w:p w14:paraId="0102AF5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</w:t>
            </w:r>
          </w:p>
        </w:tc>
        <w:tc>
          <w:tcPr>
            <w:tcW w:w="992" w:type="dxa"/>
          </w:tcPr>
          <w:p w14:paraId="5F0D97C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61</w:t>
            </w:r>
          </w:p>
        </w:tc>
        <w:tc>
          <w:tcPr>
            <w:tcW w:w="993" w:type="dxa"/>
          </w:tcPr>
          <w:p w14:paraId="2784EB8A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62%</w:t>
            </w:r>
          </w:p>
        </w:tc>
        <w:tc>
          <w:tcPr>
            <w:tcW w:w="992" w:type="dxa"/>
          </w:tcPr>
          <w:p w14:paraId="314CD331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992" w:type="dxa"/>
          </w:tcPr>
          <w:p w14:paraId="6B4ED245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43%</w:t>
            </w:r>
          </w:p>
        </w:tc>
        <w:tc>
          <w:tcPr>
            <w:tcW w:w="993" w:type="dxa"/>
          </w:tcPr>
          <w:p w14:paraId="49E5883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38</w:t>
            </w:r>
          </w:p>
        </w:tc>
      </w:tr>
    </w:tbl>
    <w:p w14:paraId="2ECFD571" w14:textId="77777777" w:rsidR="0019374C" w:rsidRDefault="00165CD1" w:rsidP="00E82DE4">
      <w:pPr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отчетната 2025 г. в ОС – Кюстендил са постъпили за разглеждане 71 ВНОХД</w:t>
      </w:r>
      <w:r w:rsidR="00A857C1">
        <w:rPr>
          <w:rFonts w:ascii="Arial" w:hAnsi="Arial" w:cs="Arial"/>
        </w:rPr>
        <w:t xml:space="preserve"> и ВНХЧД</w:t>
      </w:r>
      <w:r>
        <w:rPr>
          <w:rFonts w:ascii="Arial" w:hAnsi="Arial" w:cs="Arial"/>
        </w:rPr>
        <w:t>, които са били разгледани заедно с висящи от 2024 г. 24 дела. От общо разглеждани през годината 95 дела съдът е успял да свърши 64 или 67%; в 3-месечен срок – 27 дела, или 42%. В края на 2024г. броят на несвършените дела е 31 бр.</w:t>
      </w:r>
    </w:p>
    <w:p w14:paraId="763C101D" w14:textId="1C3E1E7D" w:rsidR="0019374C" w:rsidRDefault="00165CD1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ОС – Кюстендил са постъпили за разглеждане 59 ВНОХД, които са били разгледани заедно с висящи от 2023 г. 38 дела. От общо разглеждани през годината 97 дела съдът е успял да свърши 73 или 75%; в 3</w:t>
      </w:r>
      <w:r w:rsidR="00E82DE4" w:rsidRPr="00023A22">
        <w:rPr>
          <w:rFonts w:ascii="Arial" w:eastAsia="DengXian" w:hAnsi="Arial" w:cs="Arial"/>
          <w:color w:val="000000"/>
        </w:rPr>
        <w:t> </w:t>
      </w:r>
      <w:r w:rsidR="00E82DE4">
        <w:rPr>
          <w:rFonts w:ascii="Arial" w:eastAsia="DengXian" w:hAnsi="Arial" w:cs="Arial"/>
          <w:color w:val="000000"/>
        </w:rPr>
        <w:noBreakHyphen/>
      </w:r>
      <w:r w:rsidR="00E82DE4" w:rsidRPr="00023A22">
        <w:rPr>
          <w:rFonts w:ascii="Arial" w:eastAsia="DengXian" w:hAnsi="Arial" w:cs="Arial"/>
          <w:color w:val="000000"/>
        </w:rPr>
        <w:t> </w:t>
      </w:r>
      <w:r>
        <w:rPr>
          <w:rFonts w:ascii="Arial" w:hAnsi="Arial" w:cs="Arial"/>
        </w:rPr>
        <w:t>месечен срок – 27 дела, или 37%. В края на 2024г. броят на несвършените дела е 24 бр.</w:t>
      </w:r>
    </w:p>
    <w:p w14:paraId="79430DFC" w14:textId="28FC516C" w:rsidR="0019374C" w:rsidRDefault="00165CD1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ОС – Кюстендил са постъпили за разглеждане 70 ВНОХД, които са били разгледани заедно с висящи от 2022 г. 29 дела. От общо разглеждани през годината 99 дела съдът е успял да свърши 61 или 62%; в 3</w:t>
      </w:r>
      <w:r w:rsidR="00E82DE4" w:rsidRPr="00023A22">
        <w:rPr>
          <w:rFonts w:ascii="Arial" w:eastAsia="DengXian" w:hAnsi="Arial" w:cs="Arial"/>
          <w:color w:val="000000"/>
        </w:rPr>
        <w:t> </w:t>
      </w:r>
      <w:r w:rsidR="00E82DE4">
        <w:rPr>
          <w:rFonts w:ascii="Arial" w:eastAsia="DengXian" w:hAnsi="Arial" w:cs="Arial"/>
          <w:color w:val="000000"/>
        </w:rPr>
        <w:noBreakHyphen/>
      </w:r>
      <w:r w:rsidR="00E82DE4" w:rsidRPr="00023A22">
        <w:rPr>
          <w:rFonts w:ascii="Arial" w:eastAsia="DengXian" w:hAnsi="Arial" w:cs="Arial"/>
          <w:color w:val="000000"/>
        </w:rPr>
        <w:t> </w:t>
      </w:r>
      <w:r>
        <w:rPr>
          <w:rFonts w:ascii="Arial" w:hAnsi="Arial" w:cs="Arial"/>
        </w:rPr>
        <w:t>месечен срок – 26 дела, или 43%. В края на 2023 г. броят на несвършените дела е 38 бр.</w:t>
      </w:r>
    </w:p>
    <w:p w14:paraId="1C7C7AA7" w14:textId="264C6022" w:rsidR="0019374C" w:rsidRDefault="00165CD1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 постъпили през 2025 г. в </w:t>
      </w:r>
      <w:r>
        <w:rPr>
          <w:rFonts w:ascii="Arial" w:hAnsi="Arial" w:cs="Arial"/>
          <w:color w:val="000000"/>
        </w:rPr>
        <w:t>ОС</w:t>
      </w:r>
      <w:r>
        <w:rPr>
          <w:rFonts w:ascii="Arial" w:hAnsi="Arial" w:cs="Arial"/>
        </w:rPr>
        <w:t> – </w:t>
      </w:r>
      <w:r>
        <w:rPr>
          <w:rFonts w:ascii="Arial" w:hAnsi="Arial" w:cs="Arial"/>
          <w:color w:val="000000"/>
        </w:rPr>
        <w:t>Кюстендил 71 въззивни наказателни дела, по жалби са образувани 61 дела и по протести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color w:val="000000"/>
        </w:rPr>
        <w:t>10. Съответно 36 дела са образувани по подадени жалби и протести срещу присъди на РС </w:t>
      </w:r>
      <w:r w:rsidR="00E82DE4">
        <w:rPr>
          <w:rFonts w:ascii="Arial" w:hAnsi="Arial" w:cs="Arial"/>
          <w:color w:val="000000"/>
        </w:rPr>
        <w:noBreakHyphen/>
      </w:r>
      <w:r>
        <w:rPr>
          <w:rFonts w:ascii="Arial" w:hAnsi="Arial" w:cs="Arial"/>
          <w:color w:val="000000"/>
        </w:rPr>
        <w:t> Дупница</w:t>
      </w:r>
      <w:r w:rsidR="00E82DE4" w:rsidRPr="00023A22">
        <w:rPr>
          <w:rFonts w:ascii="Arial" w:eastAsia="DengXian" w:hAnsi="Arial" w:cs="Arial"/>
          <w:color w:val="000000"/>
        </w:rPr>
        <w:t> –</w:t>
      </w:r>
      <w:r w:rsidR="00E82DE4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32</w:t>
      </w:r>
      <w:r>
        <w:rPr>
          <w:rFonts w:ascii="Arial" w:hAnsi="Arial" w:cs="Arial"/>
          <w:color w:val="000000"/>
        </w:rPr>
        <w:t xml:space="preserve"> жалби и 4 протести, 35 дела по подадени жалби и протести срещу присъди на РС – Кюстендил</w:t>
      </w:r>
      <w:r>
        <w:rPr>
          <w:rFonts w:ascii="Arial" w:hAnsi="Arial" w:cs="Arial"/>
        </w:rPr>
        <w:t xml:space="preserve"> – 29</w:t>
      </w:r>
      <w:r>
        <w:rPr>
          <w:rFonts w:ascii="Arial" w:hAnsi="Arial" w:cs="Arial"/>
          <w:color w:val="000000"/>
        </w:rPr>
        <w:t xml:space="preserve"> жалби и 6 протести.</w:t>
      </w:r>
    </w:p>
    <w:p w14:paraId="6E7A271E" w14:textId="77777777" w:rsidR="0019374C" w:rsidRDefault="00165CD1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 постъпили през 2024 г. в </w:t>
      </w:r>
      <w:r>
        <w:rPr>
          <w:rFonts w:ascii="Arial" w:hAnsi="Arial" w:cs="Arial"/>
          <w:color w:val="000000"/>
        </w:rPr>
        <w:t>ОС</w:t>
      </w:r>
      <w:r>
        <w:rPr>
          <w:rFonts w:ascii="Arial" w:hAnsi="Arial" w:cs="Arial"/>
        </w:rPr>
        <w:t> – </w:t>
      </w:r>
      <w:r>
        <w:rPr>
          <w:rFonts w:ascii="Arial" w:hAnsi="Arial" w:cs="Arial"/>
          <w:color w:val="000000"/>
        </w:rPr>
        <w:t>Кюстендил 59 ВНОХД, по жалби са образувани 43 дела и по протести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color w:val="000000"/>
        </w:rPr>
        <w:t xml:space="preserve">16. Съответно 39 дела са образувани по </w:t>
      </w:r>
      <w:r>
        <w:rPr>
          <w:rFonts w:ascii="Arial" w:hAnsi="Arial" w:cs="Arial"/>
          <w:color w:val="000000"/>
        </w:rPr>
        <w:lastRenderedPageBreak/>
        <w:t>подадени жалби и протести срещу присъди на РС – Дупница</w:t>
      </w:r>
      <w:r>
        <w:rPr>
          <w:rFonts w:ascii="Arial" w:hAnsi="Arial" w:cs="Arial"/>
        </w:rPr>
        <w:t xml:space="preserve"> – 29</w:t>
      </w:r>
      <w:r>
        <w:rPr>
          <w:rFonts w:ascii="Arial" w:hAnsi="Arial" w:cs="Arial"/>
          <w:color w:val="000000"/>
        </w:rPr>
        <w:t xml:space="preserve"> жалби и 10 протести, 19 дела по подадени жалби и протести срещу присъди на РС – Кюстендил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color w:val="000000"/>
        </w:rPr>
        <w:t>12 жалби и 6 протести; както и 1 жалба срещу присъда на РС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noBreakHyphen/>
        <w:t> </w:t>
      </w:r>
      <w:r>
        <w:rPr>
          <w:rFonts w:ascii="Arial" w:hAnsi="Arial" w:cs="Arial"/>
          <w:color w:val="000000"/>
        </w:rPr>
        <w:t>Разлог</w:t>
      </w:r>
    </w:p>
    <w:p w14:paraId="5F3B8A8E" w14:textId="77777777" w:rsidR="0019374C" w:rsidRDefault="00165CD1" w:rsidP="00E82DE4">
      <w:pPr>
        <w:spacing w:after="6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При постъпили през 2023 г. в </w:t>
      </w:r>
      <w:r>
        <w:rPr>
          <w:rFonts w:ascii="Arial" w:hAnsi="Arial" w:cs="Arial"/>
          <w:color w:val="000000"/>
        </w:rPr>
        <w:t>ОС</w:t>
      </w:r>
      <w:r>
        <w:rPr>
          <w:rFonts w:ascii="Arial" w:hAnsi="Arial" w:cs="Arial"/>
        </w:rPr>
        <w:t> – </w:t>
      </w:r>
      <w:r>
        <w:rPr>
          <w:rFonts w:ascii="Arial" w:hAnsi="Arial" w:cs="Arial"/>
          <w:color w:val="000000"/>
        </w:rPr>
        <w:t>Кюстендил 70 ВНОХД, по жалби са образувани 55 дела и по протести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color w:val="000000"/>
        </w:rPr>
        <w:t>15. Съответно 45 дела са образувани по подадени жалби и протести срещу присъди на РС – Дупница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color w:val="000000"/>
        </w:rPr>
        <w:t>37 жалби и 8 протести, 24 дела по подадени жалби и протести срещу присъди на РС – Кюстендил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color w:val="000000"/>
        </w:rPr>
        <w:t>17 жалби и 7 протести; както и 1 жалба срещу присъда на РС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noBreakHyphen/>
        <w:t> </w:t>
      </w:r>
      <w:r>
        <w:rPr>
          <w:rFonts w:ascii="Arial" w:hAnsi="Arial" w:cs="Arial"/>
          <w:color w:val="000000"/>
        </w:rPr>
        <w:t>Разлог.</w:t>
      </w:r>
    </w:p>
    <w:p w14:paraId="0A3F4FB8" w14:textId="77777777" w:rsidR="0019374C" w:rsidRDefault="00165CD1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Запазва се трайно установената тенденция жалбите значително да превишават протестите и като процент от атакуваните съдебни актове, и като абсолютни числа.</w:t>
      </w:r>
    </w:p>
    <w:p w14:paraId="39E1E910" w14:textId="0275E112" w:rsidR="0019374C" w:rsidRDefault="00165CD1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0000" w:themeColor="text1"/>
        </w:rPr>
        <w:t>ИЗВОДИ:</w:t>
      </w:r>
      <w:r w:rsidR="00BB1074">
        <w:rPr>
          <w:rFonts w:ascii="Arial" w:hAnsi="Arial" w:cs="Arial"/>
        </w:rPr>
        <w:t xml:space="preserve"> Отчетената през посл</w:t>
      </w:r>
      <w:r w:rsidR="00A519F8">
        <w:rPr>
          <w:rFonts w:ascii="Arial" w:hAnsi="Arial" w:cs="Arial"/>
        </w:rPr>
        <w:t>едните</w:t>
      </w:r>
      <w:r>
        <w:rPr>
          <w:rFonts w:ascii="Arial" w:hAnsi="Arial" w:cs="Arial"/>
        </w:rPr>
        <w:t xml:space="preserve"> години тенденция към сериозен спад на постъпленията </w:t>
      </w:r>
      <w:r w:rsidR="00A519F8">
        <w:rPr>
          <w:rFonts w:ascii="Arial" w:hAnsi="Arial" w:cs="Arial"/>
        </w:rPr>
        <w:t>по този вид дела</w:t>
      </w:r>
      <w:r>
        <w:rPr>
          <w:rFonts w:ascii="Arial" w:hAnsi="Arial" w:cs="Arial"/>
        </w:rPr>
        <w:t xml:space="preserve"> се запазва, </w:t>
      </w:r>
      <w:r w:rsidR="00A519F8">
        <w:rPr>
          <w:rFonts w:ascii="Arial" w:hAnsi="Arial" w:cs="Arial"/>
        </w:rPr>
        <w:t>въпреки че</w:t>
      </w:r>
      <w:r>
        <w:rPr>
          <w:rFonts w:ascii="Arial" w:hAnsi="Arial" w:cs="Arial"/>
        </w:rPr>
        <w:t xml:space="preserve"> през настоящата година е налице връщане към постъпленията от 2023</w:t>
      </w:r>
      <w:r w:rsidR="00113474">
        <w:rPr>
          <w:rFonts w:ascii="Arial" w:hAnsi="Arial" w:cs="Arial"/>
        </w:rPr>
        <w:t> </w:t>
      </w:r>
      <w:r>
        <w:rPr>
          <w:rFonts w:ascii="Arial" w:hAnsi="Arial" w:cs="Arial"/>
        </w:rPr>
        <w:t>г., но независимо от това остава много под предходните години. Този вид дела са функция на работата на първоинстанционните съдилища; намалението е обусловено от увеличения брой дела, приключващи със споразумение в тях в двата РС, както и от работата на органите на досъдебното производство. Същевременно поради усложненията по този вид дела, се наблюдава увеличение на несвършените в края на годината дела.</w:t>
      </w:r>
    </w:p>
    <w:p w14:paraId="2AB6CC87" w14:textId="77777777" w:rsidR="0019374C" w:rsidRDefault="00165CD1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принципен план изразявам становището на цялото НО на ОС, че в последните години се наблюдават усложненията на казусите, в редица случаи поради недоглеждане, бързане или забавяне  на първоинстанционното съдебно следствие се налага необходимост от събиране на нови доказателства от въззивния съд с цел изясняване на спорни моменти. В този аспект е необходимо да се подобри качеството на работа на районните съдии с цел отпадане на необходимостта от провеждане на нови въззивни съдебни следствия.</w:t>
      </w:r>
    </w:p>
    <w:p w14:paraId="41D115FC" w14:textId="77777777" w:rsidR="0019374C" w:rsidRDefault="00165CD1">
      <w:pPr>
        <w:pStyle w:val="Heading3"/>
        <w:spacing w:before="240" w:after="240"/>
        <w:ind w:left="709" w:hanging="709"/>
      </w:pPr>
      <w:bookmarkStart w:id="29" w:name="_Toc222477875"/>
      <w:r>
        <w:t>Въззивни частни наказателни дела</w:t>
      </w:r>
      <w:bookmarkEnd w:id="29"/>
    </w:p>
    <w:p w14:paraId="0D452E34" w14:textId="77777777" w:rsidR="0019374C" w:rsidRDefault="00165CD1" w:rsidP="00E82DE4">
      <w:pPr>
        <w:spacing w:before="240" w:after="24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Тези дела се характеризират с устойчивост:</w:t>
      </w:r>
    </w:p>
    <w:tbl>
      <w:tblPr>
        <w:tblStyle w:val="LightGrid-Accent2"/>
        <w:tblW w:w="8917" w:type="dxa"/>
        <w:tblInd w:w="122" w:type="dxa"/>
        <w:tblLayout w:type="fixed"/>
        <w:tblLook w:val="04A0" w:firstRow="1" w:lastRow="0" w:firstColumn="1" w:lastColumn="0" w:noHBand="0" w:noVBand="1"/>
      </w:tblPr>
      <w:tblGrid>
        <w:gridCol w:w="990"/>
        <w:gridCol w:w="991"/>
        <w:gridCol w:w="991"/>
        <w:gridCol w:w="991"/>
        <w:gridCol w:w="990"/>
        <w:gridCol w:w="991"/>
        <w:gridCol w:w="991"/>
        <w:gridCol w:w="991"/>
        <w:gridCol w:w="991"/>
      </w:tblGrid>
      <w:tr w:rsidR="0019374C" w14:paraId="299D566B" w14:textId="77777777" w:rsidTr="00D000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00205AD3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година</w:t>
            </w:r>
          </w:p>
        </w:tc>
        <w:tc>
          <w:tcPr>
            <w:tcW w:w="991" w:type="dxa"/>
          </w:tcPr>
          <w:p w14:paraId="7448F6F0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постъпили</w:t>
            </w:r>
          </w:p>
        </w:tc>
        <w:tc>
          <w:tcPr>
            <w:tcW w:w="991" w:type="dxa"/>
          </w:tcPr>
          <w:p w14:paraId="2E364E6D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висящи</w:t>
            </w:r>
          </w:p>
        </w:tc>
        <w:tc>
          <w:tcPr>
            <w:tcW w:w="991" w:type="dxa"/>
          </w:tcPr>
          <w:p w14:paraId="746B6969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общо</w:t>
            </w:r>
          </w:p>
        </w:tc>
        <w:tc>
          <w:tcPr>
            <w:tcW w:w="990" w:type="dxa"/>
          </w:tcPr>
          <w:p w14:paraId="57B7DBBA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свърш</w:t>
            </w:r>
            <w:proofErr w:type="spellEnd"/>
            <w:r>
              <w:rPr>
                <w:b w:val="0"/>
                <w:sz w:val="20"/>
              </w:rPr>
              <w:t>.</w:t>
            </w:r>
          </w:p>
        </w:tc>
        <w:tc>
          <w:tcPr>
            <w:tcW w:w="991" w:type="dxa"/>
          </w:tcPr>
          <w:p w14:paraId="43754EB4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%</w:t>
            </w:r>
          </w:p>
        </w:tc>
        <w:tc>
          <w:tcPr>
            <w:tcW w:w="991" w:type="dxa"/>
          </w:tcPr>
          <w:p w14:paraId="06592AF5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 мес.</w:t>
            </w:r>
          </w:p>
        </w:tc>
        <w:tc>
          <w:tcPr>
            <w:tcW w:w="991" w:type="dxa"/>
          </w:tcPr>
          <w:p w14:paraId="25D1AB22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%</w:t>
            </w:r>
          </w:p>
        </w:tc>
        <w:tc>
          <w:tcPr>
            <w:tcW w:w="991" w:type="dxa"/>
          </w:tcPr>
          <w:p w14:paraId="779EFEAE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не</w:t>
            </w:r>
            <w:r>
              <w:rPr>
                <w:b w:val="0"/>
                <w:sz w:val="20"/>
              </w:rPr>
              <w:softHyphen/>
              <w:t>свър</w:t>
            </w:r>
            <w:r>
              <w:rPr>
                <w:b w:val="0"/>
                <w:sz w:val="20"/>
              </w:rPr>
              <w:softHyphen/>
              <w:t>ше</w:t>
            </w:r>
            <w:r>
              <w:rPr>
                <w:b w:val="0"/>
                <w:sz w:val="20"/>
              </w:rPr>
              <w:softHyphen/>
              <w:t>ни</w:t>
            </w:r>
          </w:p>
        </w:tc>
      </w:tr>
      <w:tr w:rsidR="0019374C" w14:paraId="2AD2798B" w14:textId="77777777" w:rsidTr="00D000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14090E6E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2025</w:t>
            </w:r>
          </w:p>
        </w:tc>
        <w:tc>
          <w:tcPr>
            <w:tcW w:w="991" w:type="dxa"/>
          </w:tcPr>
          <w:p w14:paraId="3A7B5758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102</w:t>
            </w:r>
          </w:p>
        </w:tc>
        <w:tc>
          <w:tcPr>
            <w:tcW w:w="991" w:type="dxa"/>
          </w:tcPr>
          <w:p w14:paraId="28D2AC74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991" w:type="dxa"/>
          </w:tcPr>
          <w:p w14:paraId="352E9DA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108</w:t>
            </w:r>
          </w:p>
        </w:tc>
        <w:tc>
          <w:tcPr>
            <w:tcW w:w="990" w:type="dxa"/>
          </w:tcPr>
          <w:p w14:paraId="5863F73F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103</w:t>
            </w:r>
          </w:p>
        </w:tc>
        <w:tc>
          <w:tcPr>
            <w:tcW w:w="991" w:type="dxa"/>
          </w:tcPr>
          <w:p w14:paraId="0E112054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95%</w:t>
            </w:r>
          </w:p>
        </w:tc>
        <w:tc>
          <w:tcPr>
            <w:tcW w:w="991" w:type="dxa"/>
          </w:tcPr>
          <w:p w14:paraId="4211F455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94</w:t>
            </w:r>
          </w:p>
        </w:tc>
        <w:tc>
          <w:tcPr>
            <w:tcW w:w="991" w:type="dxa"/>
          </w:tcPr>
          <w:p w14:paraId="45D7351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91%</w:t>
            </w:r>
          </w:p>
        </w:tc>
        <w:tc>
          <w:tcPr>
            <w:tcW w:w="991" w:type="dxa"/>
          </w:tcPr>
          <w:p w14:paraId="6C1CE036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</w:tr>
      <w:tr w:rsidR="0019374C" w14:paraId="4B58356E" w14:textId="77777777" w:rsidTr="00D000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678DA222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2024</w:t>
            </w:r>
          </w:p>
        </w:tc>
        <w:tc>
          <w:tcPr>
            <w:tcW w:w="991" w:type="dxa"/>
          </w:tcPr>
          <w:p w14:paraId="3F91EDFC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107</w:t>
            </w:r>
          </w:p>
        </w:tc>
        <w:tc>
          <w:tcPr>
            <w:tcW w:w="991" w:type="dxa"/>
          </w:tcPr>
          <w:p w14:paraId="5C63AB25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991" w:type="dxa"/>
          </w:tcPr>
          <w:p w14:paraId="76A99908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112</w:t>
            </w:r>
          </w:p>
        </w:tc>
        <w:tc>
          <w:tcPr>
            <w:tcW w:w="990" w:type="dxa"/>
          </w:tcPr>
          <w:p w14:paraId="6360CC01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106</w:t>
            </w:r>
          </w:p>
        </w:tc>
        <w:tc>
          <w:tcPr>
            <w:tcW w:w="991" w:type="dxa"/>
          </w:tcPr>
          <w:p w14:paraId="137F2532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95%</w:t>
            </w:r>
          </w:p>
        </w:tc>
        <w:tc>
          <w:tcPr>
            <w:tcW w:w="991" w:type="dxa"/>
          </w:tcPr>
          <w:p w14:paraId="0FC2B90C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103</w:t>
            </w:r>
          </w:p>
        </w:tc>
        <w:tc>
          <w:tcPr>
            <w:tcW w:w="991" w:type="dxa"/>
          </w:tcPr>
          <w:p w14:paraId="3C41B895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97%</w:t>
            </w:r>
          </w:p>
        </w:tc>
        <w:tc>
          <w:tcPr>
            <w:tcW w:w="991" w:type="dxa"/>
          </w:tcPr>
          <w:p w14:paraId="405300F3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</w:tr>
      <w:tr w:rsidR="0019374C" w14:paraId="7D8D8EE0" w14:textId="77777777" w:rsidTr="00D000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12069DEC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2023</w:t>
            </w:r>
          </w:p>
        </w:tc>
        <w:tc>
          <w:tcPr>
            <w:tcW w:w="991" w:type="dxa"/>
          </w:tcPr>
          <w:p w14:paraId="22E51BDC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130</w:t>
            </w:r>
          </w:p>
        </w:tc>
        <w:tc>
          <w:tcPr>
            <w:tcW w:w="991" w:type="dxa"/>
          </w:tcPr>
          <w:p w14:paraId="4A6A987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991" w:type="dxa"/>
          </w:tcPr>
          <w:p w14:paraId="766718D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136</w:t>
            </w:r>
          </w:p>
        </w:tc>
        <w:tc>
          <w:tcPr>
            <w:tcW w:w="990" w:type="dxa"/>
          </w:tcPr>
          <w:p w14:paraId="6C31D31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131</w:t>
            </w:r>
          </w:p>
        </w:tc>
        <w:tc>
          <w:tcPr>
            <w:tcW w:w="991" w:type="dxa"/>
          </w:tcPr>
          <w:p w14:paraId="4E7CF10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96%</w:t>
            </w:r>
          </w:p>
        </w:tc>
        <w:tc>
          <w:tcPr>
            <w:tcW w:w="991" w:type="dxa"/>
          </w:tcPr>
          <w:p w14:paraId="2A3860C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127</w:t>
            </w:r>
          </w:p>
        </w:tc>
        <w:tc>
          <w:tcPr>
            <w:tcW w:w="991" w:type="dxa"/>
          </w:tcPr>
          <w:p w14:paraId="4FE4AE9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97%</w:t>
            </w:r>
          </w:p>
        </w:tc>
        <w:tc>
          <w:tcPr>
            <w:tcW w:w="991" w:type="dxa"/>
          </w:tcPr>
          <w:p w14:paraId="1309E471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</w:tr>
    </w:tbl>
    <w:p w14:paraId="3AAF20AF" w14:textId="62D4FEF0" w:rsidR="0019374C" w:rsidRDefault="00165CD1" w:rsidP="00E82DE4">
      <w:pPr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 г. в ОС – Кюстендил са постъпили общо 10</w:t>
      </w:r>
      <w:r w:rsidR="00BB1074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броя частни жалби и протести, които са разглеждани с висящи 6 дела, приключени са 103 дела, или 95%; в 3</w:t>
      </w:r>
      <w:r w:rsidR="00BA179E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 – 94 дела или 91%; несвършени в края на годината – 5 дела.</w:t>
      </w:r>
    </w:p>
    <w:p w14:paraId="6B85B668" w14:textId="04F4C892" w:rsidR="0019374C" w:rsidRDefault="00165CD1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2024 г. в ОС – Кюстендил са постъпили общо 107 броя частни жалби и протести, които са разглеждани с висящи 5 дела, приключени са 112 дела, или </w:t>
      </w:r>
      <w:r>
        <w:rPr>
          <w:rFonts w:ascii="Arial" w:hAnsi="Arial" w:cs="Arial"/>
        </w:rPr>
        <w:lastRenderedPageBreak/>
        <w:t>95%; в 3</w:t>
      </w:r>
      <w:r w:rsidR="00BA179E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 – 103 дела или 97%; несвършени в края на годината – 6 дела.</w:t>
      </w:r>
    </w:p>
    <w:p w14:paraId="03B3B603" w14:textId="7C073409" w:rsidR="0019374C" w:rsidRDefault="00165CD1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ОС – Кюстендил са постъпили общо 130 броя частни жалби и протести, които са разглеждани с висящи 6 дела, приключени са 131 дела, или 97%; в 3</w:t>
      </w:r>
      <w:r w:rsidR="00BA179E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 – 127 дела или 97%; несвършени в края на годината – 5 дела.</w:t>
      </w:r>
    </w:p>
    <w:p w14:paraId="205A38E1" w14:textId="0F7AF12D" w:rsidR="0019374C" w:rsidRDefault="00165CD1" w:rsidP="00E82DE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ИЗВОДИ за този вид дела:</w:t>
      </w:r>
      <w:r>
        <w:rPr>
          <w:rFonts w:ascii="Arial" w:hAnsi="Arial" w:cs="Arial"/>
        </w:rPr>
        <w:t xml:space="preserve"> Въпреки минималното намаление през последните две години, ясно е очертана тенденцията към устойчивост на този вид дела.</w:t>
      </w:r>
    </w:p>
    <w:p w14:paraId="4044D486" w14:textId="77777777" w:rsidR="0019374C" w:rsidRDefault="00165CD1">
      <w:pPr>
        <w:pStyle w:val="Heading3"/>
        <w:spacing w:before="240" w:after="240"/>
        <w:ind w:left="709" w:hanging="709"/>
      </w:pPr>
      <w:bookmarkStart w:id="30" w:name="_Toc222477876"/>
      <w:r>
        <w:t>Административнонаказателен характер дела.</w:t>
      </w:r>
      <w:bookmarkEnd w:id="30"/>
    </w:p>
    <w:p w14:paraId="2B99E8C8" w14:textId="53A0F521" w:rsidR="0019374C" w:rsidRPr="00476917" w:rsidRDefault="00165CD1" w:rsidP="00922E2D">
      <w:pPr>
        <w:spacing w:after="60"/>
        <w:ind w:firstLine="709"/>
        <w:jc w:val="both"/>
        <w:rPr>
          <w:rFonts w:ascii="Arial" w:hAnsi="Arial" w:cs="Arial"/>
        </w:rPr>
      </w:pPr>
      <w:r w:rsidRPr="00476917">
        <w:rPr>
          <w:rFonts w:ascii="Arial" w:hAnsi="Arial" w:cs="Arial"/>
        </w:rPr>
        <w:t>През 2023</w:t>
      </w:r>
      <w:r w:rsidR="00E82DE4" w:rsidRPr="00023A22">
        <w:rPr>
          <w:rFonts w:ascii="Arial" w:eastAsia="DengXian" w:hAnsi="Arial" w:cs="Arial"/>
          <w:color w:val="000000"/>
        </w:rPr>
        <w:t> – </w:t>
      </w:r>
      <w:r w:rsidRPr="00476917">
        <w:rPr>
          <w:rFonts w:ascii="Arial" w:hAnsi="Arial" w:cs="Arial"/>
        </w:rPr>
        <w:t>202</w:t>
      </w:r>
      <w:r w:rsidR="00093492">
        <w:rPr>
          <w:rFonts w:ascii="Arial" w:hAnsi="Arial" w:cs="Arial"/>
        </w:rPr>
        <w:t>5</w:t>
      </w:r>
      <w:r w:rsidRPr="00476917">
        <w:rPr>
          <w:rFonts w:ascii="Arial" w:hAnsi="Arial" w:cs="Arial"/>
        </w:rPr>
        <w:t> г. не са постъпили дела от този вид, за разлика от 2022 г.</w:t>
      </w:r>
      <w:r w:rsidR="00922E2D" w:rsidRPr="00922E2D">
        <w:rPr>
          <w:rFonts w:ascii="Arial" w:eastAsia="DengXian" w:hAnsi="Arial" w:cs="Arial"/>
          <w:color w:val="000000"/>
        </w:rPr>
        <w:t xml:space="preserve"> </w:t>
      </w:r>
      <w:r w:rsidR="00922E2D" w:rsidRPr="00023A22">
        <w:rPr>
          <w:rFonts w:ascii="Arial" w:eastAsia="DengXian" w:hAnsi="Arial" w:cs="Arial"/>
          <w:color w:val="000000"/>
        </w:rPr>
        <w:t>–</w:t>
      </w:r>
      <w:r w:rsidR="00922E2D">
        <w:rPr>
          <w:rFonts w:ascii="Arial" w:eastAsia="DengXian" w:hAnsi="Arial" w:cs="Arial"/>
          <w:color w:val="000000"/>
        </w:rPr>
        <w:t xml:space="preserve"> </w:t>
      </w:r>
      <w:r w:rsidRPr="00476917">
        <w:rPr>
          <w:rFonts w:ascii="Arial" w:hAnsi="Arial" w:cs="Arial"/>
        </w:rPr>
        <w:t>2 броя.</w:t>
      </w:r>
    </w:p>
    <w:p w14:paraId="4A83FACD" w14:textId="77777777" w:rsidR="0019374C" w:rsidRPr="00922E2D" w:rsidRDefault="00165CD1" w:rsidP="00922E2D">
      <w:pPr>
        <w:pStyle w:val="TableNames"/>
        <w:spacing w:before="240" w:after="240"/>
        <w:ind w:firstLine="709"/>
        <w:jc w:val="both"/>
        <w:rPr>
          <w:rFonts w:eastAsia="Calibri"/>
          <w:b/>
          <w:bCs/>
          <w:color w:val="000000" w:themeColor="text1"/>
          <w:lang w:eastAsia="en-US"/>
        </w:rPr>
      </w:pPr>
      <w:r w:rsidRPr="00922E2D">
        <w:rPr>
          <w:rFonts w:eastAsia="Calibri"/>
          <w:b/>
          <w:bCs/>
          <w:color w:val="000000" w:themeColor="text1"/>
          <w:lang w:eastAsia="en-US"/>
        </w:rPr>
        <w:t>Продължителност и срочност на всички наказателни дела:</w:t>
      </w:r>
    </w:p>
    <w:p w14:paraId="44396283" w14:textId="77777777" w:rsidR="0019374C" w:rsidRPr="00476917" w:rsidRDefault="00165CD1" w:rsidP="00922E2D">
      <w:pPr>
        <w:spacing w:after="240"/>
        <w:ind w:firstLine="709"/>
        <w:jc w:val="both"/>
        <w:rPr>
          <w:rFonts w:ascii="Arial" w:hAnsi="Arial" w:cs="Arial"/>
        </w:rPr>
      </w:pPr>
      <w:r w:rsidRPr="00476917">
        <w:rPr>
          <w:rFonts w:ascii="Arial" w:hAnsi="Arial" w:cs="Arial"/>
        </w:rPr>
        <w:t>Продължителността на разгледаните дела също е много добра, както и срочността на изготвяните съдебни актове:</w:t>
      </w:r>
    </w:p>
    <w:tbl>
      <w:tblPr>
        <w:tblStyle w:val="LightGrid-Accent2"/>
        <w:tblW w:w="9062" w:type="dxa"/>
        <w:tblInd w:w="150" w:type="dxa"/>
        <w:tblLayout w:type="fixed"/>
        <w:tblLook w:val="04A0" w:firstRow="1" w:lastRow="0" w:firstColumn="1" w:lastColumn="0" w:noHBand="0" w:noVBand="1"/>
      </w:tblPr>
      <w:tblGrid>
        <w:gridCol w:w="1266"/>
        <w:gridCol w:w="1113"/>
        <w:gridCol w:w="1114"/>
        <w:gridCol w:w="1114"/>
        <w:gridCol w:w="1113"/>
        <w:gridCol w:w="1114"/>
        <w:gridCol w:w="1114"/>
        <w:gridCol w:w="1114"/>
      </w:tblGrid>
      <w:tr w:rsidR="0019374C" w14:paraId="172144BD" w14:textId="77777777" w:rsidTr="00D000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688525D6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наказателни дела по години</w:t>
            </w:r>
          </w:p>
        </w:tc>
        <w:tc>
          <w:tcPr>
            <w:tcW w:w="1113" w:type="dxa"/>
          </w:tcPr>
          <w:p w14:paraId="5709724F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всичко </w:t>
            </w:r>
            <w:proofErr w:type="spellStart"/>
            <w:r>
              <w:rPr>
                <w:b w:val="0"/>
                <w:sz w:val="20"/>
                <w:szCs w:val="20"/>
              </w:rPr>
              <w:t>разгл</w:t>
            </w:r>
            <w:proofErr w:type="spellEnd"/>
            <w:r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114" w:type="dxa"/>
          </w:tcPr>
          <w:p w14:paraId="20732C4C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свърш</w:t>
            </w:r>
            <w:proofErr w:type="spellEnd"/>
            <w:r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114" w:type="dxa"/>
          </w:tcPr>
          <w:p w14:paraId="7D773327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до 3 м.</w:t>
            </w:r>
          </w:p>
        </w:tc>
        <w:tc>
          <w:tcPr>
            <w:tcW w:w="1113" w:type="dxa"/>
          </w:tcPr>
          <w:p w14:paraId="60F24D50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%</w:t>
            </w:r>
          </w:p>
        </w:tc>
        <w:tc>
          <w:tcPr>
            <w:tcW w:w="1114" w:type="dxa"/>
          </w:tcPr>
          <w:p w14:paraId="4A8CD080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акт по съ</w:t>
            </w:r>
            <w:r>
              <w:rPr>
                <w:b w:val="0"/>
                <w:sz w:val="20"/>
                <w:szCs w:val="20"/>
              </w:rPr>
              <w:softHyphen/>
              <w:t>щест</w:t>
            </w:r>
            <w:r>
              <w:rPr>
                <w:b w:val="0"/>
                <w:sz w:val="20"/>
                <w:szCs w:val="20"/>
              </w:rPr>
              <w:softHyphen/>
              <w:t>во</w:t>
            </w:r>
          </w:p>
        </w:tc>
        <w:tc>
          <w:tcPr>
            <w:tcW w:w="1114" w:type="dxa"/>
          </w:tcPr>
          <w:p w14:paraId="1727A18F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прекр</w:t>
            </w:r>
            <w:proofErr w:type="spellEnd"/>
            <w:r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114" w:type="dxa"/>
          </w:tcPr>
          <w:p w14:paraId="666DA35E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висящи</w:t>
            </w:r>
          </w:p>
        </w:tc>
      </w:tr>
      <w:tr w:rsidR="0019374C" w14:paraId="7A192F68" w14:textId="77777777" w:rsidTr="00D000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7256B63D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2025г.</w:t>
            </w:r>
          </w:p>
        </w:tc>
        <w:tc>
          <w:tcPr>
            <w:tcW w:w="1113" w:type="dxa"/>
          </w:tcPr>
          <w:p w14:paraId="039A291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780</w:t>
            </w:r>
          </w:p>
        </w:tc>
        <w:tc>
          <w:tcPr>
            <w:tcW w:w="1114" w:type="dxa"/>
          </w:tcPr>
          <w:p w14:paraId="4C280730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679</w:t>
            </w:r>
          </w:p>
        </w:tc>
        <w:tc>
          <w:tcPr>
            <w:tcW w:w="1114" w:type="dxa"/>
          </w:tcPr>
          <w:p w14:paraId="36A8AB7B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608</w:t>
            </w:r>
          </w:p>
        </w:tc>
        <w:tc>
          <w:tcPr>
            <w:tcW w:w="1113" w:type="dxa"/>
          </w:tcPr>
          <w:p w14:paraId="7FC76ED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90%</w:t>
            </w:r>
          </w:p>
        </w:tc>
        <w:tc>
          <w:tcPr>
            <w:tcW w:w="1114" w:type="dxa"/>
          </w:tcPr>
          <w:p w14:paraId="20F504A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501</w:t>
            </w:r>
          </w:p>
        </w:tc>
        <w:tc>
          <w:tcPr>
            <w:tcW w:w="1114" w:type="dxa"/>
          </w:tcPr>
          <w:p w14:paraId="72C14C5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178</w:t>
            </w:r>
          </w:p>
        </w:tc>
        <w:tc>
          <w:tcPr>
            <w:tcW w:w="1114" w:type="dxa"/>
          </w:tcPr>
          <w:p w14:paraId="7C9BA516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</w:tr>
      <w:tr w:rsidR="0019374C" w14:paraId="0EDE8157" w14:textId="77777777" w:rsidTr="00D000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333C90B5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2024 г.</w:t>
            </w:r>
          </w:p>
        </w:tc>
        <w:tc>
          <w:tcPr>
            <w:tcW w:w="1113" w:type="dxa"/>
          </w:tcPr>
          <w:p w14:paraId="35884732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718</w:t>
            </w:r>
          </w:p>
        </w:tc>
        <w:tc>
          <w:tcPr>
            <w:tcW w:w="1114" w:type="dxa"/>
          </w:tcPr>
          <w:p w14:paraId="48202207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660</w:t>
            </w:r>
          </w:p>
        </w:tc>
        <w:tc>
          <w:tcPr>
            <w:tcW w:w="1114" w:type="dxa"/>
          </w:tcPr>
          <w:p w14:paraId="13C650B8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587</w:t>
            </w:r>
          </w:p>
        </w:tc>
        <w:tc>
          <w:tcPr>
            <w:tcW w:w="1113" w:type="dxa"/>
          </w:tcPr>
          <w:p w14:paraId="3A136515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89%</w:t>
            </w:r>
          </w:p>
        </w:tc>
        <w:tc>
          <w:tcPr>
            <w:tcW w:w="1114" w:type="dxa"/>
          </w:tcPr>
          <w:p w14:paraId="15199FFD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549</w:t>
            </w:r>
          </w:p>
        </w:tc>
        <w:tc>
          <w:tcPr>
            <w:tcW w:w="1114" w:type="dxa"/>
          </w:tcPr>
          <w:p w14:paraId="131B59B8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1114" w:type="dxa"/>
          </w:tcPr>
          <w:p w14:paraId="1B4DB326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</w:tr>
      <w:tr w:rsidR="0019374C" w14:paraId="0AC5B3CC" w14:textId="77777777" w:rsidTr="00D000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14:paraId="0914937E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2023 г.</w:t>
            </w:r>
          </w:p>
        </w:tc>
        <w:tc>
          <w:tcPr>
            <w:tcW w:w="1113" w:type="dxa"/>
          </w:tcPr>
          <w:p w14:paraId="756AF4A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774</w:t>
            </w:r>
          </w:p>
        </w:tc>
        <w:tc>
          <w:tcPr>
            <w:tcW w:w="1114" w:type="dxa"/>
          </w:tcPr>
          <w:p w14:paraId="2339A1FC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1114" w:type="dxa"/>
          </w:tcPr>
          <w:p w14:paraId="7508143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641</w:t>
            </w:r>
          </w:p>
        </w:tc>
        <w:tc>
          <w:tcPr>
            <w:tcW w:w="1113" w:type="dxa"/>
          </w:tcPr>
          <w:p w14:paraId="51FD643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92%</w:t>
            </w:r>
          </w:p>
        </w:tc>
        <w:tc>
          <w:tcPr>
            <w:tcW w:w="1114" w:type="dxa"/>
          </w:tcPr>
          <w:p w14:paraId="00FB7093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607</w:t>
            </w:r>
          </w:p>
        </w:tc>
        <w:tc>
          <w:tcPr>
            <w:tcW w:w="1114" w:type="dxa"/>
          </w:tcPr>
          <w:p w14:paraId="491A66E8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1114" w:type="dxa"/>
          </w:tcPr>
          <w:p w14:paraId="14EAB245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</w:tr>
    </w:tbl>
    <w:p w14:paraId="5D8F4B76" w14:textId="19CEF118" w:rsidR="0019374C" w:rsidRDefault="00165CD1" w:rsidP="00922E2D">
      <w:pPr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</w:t>
      </w:r>
      <w:r w:rsidR="00BA179E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г. </w:t>
      </w:r>
      <w:r w:rsidR="00BB1074">
        <w:rPr>
          <w:rFonts w:ascii="Arial" w:hAnsi="Arial" w:cs="Arial"/>
        </w:rPr>
        <w:t>в</w:t>
      </w:r>
      <w:r>
        <w:rPr>
          <w:rFonts w:ascii="Arial" w:hAnsi="Arial" w:cs="Arial"/>
        </w:rPr>
        <w:t>ъпреки по- големия брой дела за разглеждане, е налице увеличение на свършените дела, има малко увеличение на свършените в 3</w:t>
      </w:r>
      <w:r w:rsidR="00BA179E" w:rsidRPr="00023A22">
        <w:rPr>
          <w:rFonts w:ascii="Arial" w:eastAsia="DengXian" w:hAnsi="Arial" w:cs="Arial"/>
          <w:color w:val="000000"/>
        </w:rPr>
        <w:t> </w:t>
      </w:r>
      <w:r w:rsidR="00BA179E">
        <w:rPr>
          <w:rFonts w:ascii="Arial" w:eastAsia="DengXian" w:hAnsi="Arial" w:cs="Arial"/>
          <w:color w:val="000000"/>
        </w:rPr>
        <w:noBreakHyphen/>
      </w:r>
      <w:r w:rsidR="00BA179E" w:rsidRPr="00023A22">
        <w:rPr>
          <w:rFonts w:ascii="Arial" w:eastAsia="DengXian" w:hAnsi="Arial" w:cs="Arial"/>
          <w:color w:val="000000"/>
        </w:rPr>
        <w:t> </w:t>
      </w:r>
      <w:r>
        <w:rPr>
          <w:rFonts w:ascii="Arial" w:hAnsi="Arial" w:cs="Arial"/>
        </w:rPr>
        <w:t>месечен срок дела, налице е намаление на броя на приключилите дела със съдебен акт по същество – 82% от всички дела, чувствително е увеличен броят на прекратените дела. Като негативен момент следва да се отчете увеличението на несвършените в края на периода дела.</w:t>
      </w:r>
    </w:p>
    <w:p w14:paraId="5D4ECA1A" w14:textId="77777777" w:rsidR="0019374C" w:rsidRPr="0045071A" w:rsidRDefault="00165CD1" w:rsidP="0045071A">
      <w:pPr>
        <w:spacing w:before="240" w:after="60"/>
        <w:rPr>
          <w:color w:val="C00000"/>
          <w:sz w:val="16"/>
          <w:szCs w:val="16"/>
        </w:rPr>
      </w:pPr>
      <w:r w:rsidRPr="0045071A">
        <w:rPr>
          <w:color w:val="C00000"/>
          <w:sz w:val="16"/>
          <w:szCs w:val="16"/>
        </w:rPr>
        <w:t>РЕЗУЛТАТИ ОТ ИНСТАНЦИОННИЯ КОНТРОЛ ПО ОТНОШЕНИЕ НА ПЪРВОИНСТАНЦИОННИТЕ НАКАЗАТЕЛНИ ДЕЛА:</w:t>
      </w:r>
    </w:p>
    <w:tbl>
      <w:tblPr>
        <w:tblStyle w:val="LightGrid-Accent2"/>
        <w:tblW w:w="8931" w:type="dxa"/>
        <w:tblInd w:w="136" w:type="dxa"/>
        <w:tblLayout w:type="fixed"/>
        <w:tblLook w:val="04A0" w:firstRow="1" w:lastRow="0" w:firstColumn="1" w:lastColumn="0" w:noHBand="0" w:noVBand="1"/>
      </w:tblPr>
      <w:tblGrid>
        <w:gridCol w:w="1286"/>
        <w:gridCol w:w="1160"/>
        <w:gridCol w:w="1285"/>
        <w:gridCol w:w="1231"/>
        <w:gridCol w:w="1417"/>
        <w:gridCol w:w="1276"/>
        <w:gridCol w:w="1276"/>
      </w:tblGrid>
      <w:tr w:rsidR="0045071A" w14:paraId="2A689DDE" w14:textId="77777777" w:rsidTr="00922E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 w:val="restart"/>
          </w:tcPr>
          <w:p w14:paraId="32AC384A" w14:textId="77777777" w:rsidR="0045071A" w:rsidRDefault="0045071A">
            <w:pPr>
              <w:spacing w:before="100" w:after="10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Наказателни дела по години</w:t>
            </w:r>
          </w:p>
        </w:tc>
        <w:tc>
          <w:tcPr>
            <w:tcW w:w="1160" w:type="dxa"/>
            <w:vMerge w:val="restart"/>
          </w:tcPr>
          <w:p w14:paraId="13F8377E" w14:textId="77777777" w:rsidR="0045071A" w:rsidRDefault="0045071A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обжалвани</w:t>
            </w:r>
          </w:p>
        </w:tc>
        <w:tc>
          <w:tcPr>
            <w:tcW w:w="1285" w:type="dxa"/>
            <w:vMerge w:val="restart"/>
          </w:tcPr>
          <w:p w14:paraId="347590A0" w14:textId="77777777" w:rsidR="0045071A" w:rsidRDefault="0045071A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с резултат от обжалване</w:t>
            </w:r>
          </w:p>
        </w:tc>
        <w:tc>
          <w:tcPr>
            <w:tcW w:w="5200" w:type="dxa"/>
            <w:gridSpan w:val="4"/>
          </w:tcPr>
          <w:p w14:paraId="58C22093" w14:textId="141DD145" w:rsidR="0045071A" w:rsidRPr="0045071A" w:rsidRDefault="0045071A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22"/>
              </w:rPr>
            </w:pPr>
            <w:r w:rsidRPr="0045071A">
              <w:rPr>
                <w:b w:val="0"/>
                <w:sz w:val="18"/>
                <w:szCs w:val="22"/>
              </w:rPr>
              <w:t xml:space="preserve">С </w:t>
            </w:r>
            <w:r>
              <w:rPr>
                <w:b w:val="0"/>
                <w:sz w:val="18"/>
                <w:szCs w:val="22"/>
              </w:rPr>
              <w:t xml:space="preserve"> </w:t>
            </w:r>
            <w:r w:rsidRPr="0045071A">
              <w:rPr>
                <w:b w:val="0"/>
                <w:sz w:val="18"/>
                <w:szCs w:val="22"/>
              </w:rPr>
              <w:t>РЕЗУЛТАТ</w:t>
            </w:r>
          </w:p>
        </w:tc>
      </w:tr>
      <w:tr w:rsidR="0097410E" w14:paraId="1F41D1CC" w14:textId="77777777" w:rsidTr="00922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Merge/>
          </w:tcPr>
          <w:p w14:paraId="0A7D07CC" w14:textId="77777777" w:rsidR="0097410E" w:rsidRDefault="0097410E">
            <w:pPr>
              <w:spacing w:before="100" w:after="100" w:line="360" w:lineRule="auto"/>
              <w:jc w:val="center"/>
              <w:rPr>
                <w:b w:val="0"/>
              </w:rPr>
            </w:pPr>
          </w:p>
        </w:tc>
        <w:tc>
          <w:tcPr>
            <w:tcW w:w="1160" w:type="dxa"/>
            <w:vMerge/>
          </w:tcPr>
          <w:p w14:paraId="79A0CEC9" w14:textId="77777777" w:rsidR="0097410E" w:rsidRDefault="0097410E">
            <w:pPr>
              <w:spacing w:before="100" w:after="1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1285" w:type="dxa"/>
            <w:vMerge/>
          </w:tcPr>
          <w:p w14:paraId="2929DF45" w14:textId="77777777" w:rsidR="0097410E" w:rsidRDefault="0097410E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31" w:type="dxa"/>
          </w:tcPr>
          <w:p w14:paraId="4667236C" w14:textId="77777777" w:rsidR="0097410E" w:rsidRDefault="0097410E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потвърдени</w:t>
            </w:r>
          </w:p>
        </w:tc>
        <w:tc>
          <w:tcPr>
            <w:tcW w:w="1417" w:type="dxa"/>
          </w:tcPr>
          <w:p w14:paraId="7DC6B967" w14:textId="77777777" w:rsidR="0097410E" w:rsidRDefault="0097410E" w:rsidP="00C1625E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отменени с връщане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 xml:space="preserve">за ново разглеждане </w:t>
            </w:r>
          </w:p>
        </w:tc>
        <w:tc>
          <w:tcPr>
            <w:tcW w:w="1276" w:type="dxa"/>
            <w:vAlign w:val="center"/>
          </w:tcPr>
          <w:p w14:paraId="6C164C20" w14:textId="77777777" w:rsidR="00922E2D" w:rsidRDefault="0097410E" w:rsidP="00922E2D">
            <w:pPr>
              <w:spacing w:before="100" w:after="100"/>
              <w:ind w:left="-1523" w:firstLine="15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отменени</w:t>
            </w:r>
          </w:p>
          <w:p w14:paraId="2C9DEEE4" w14:textId="076B28B0" w:rsidR="00922E2D" w:rsidRDefault="0097410E" w:rsidP="00922E2D">
            <w:pPr>
              <w:spacing w:before="100" w:after="100"/>
              <w:ind w:left="-1523" w:firstLine="15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връщане</w:t>
            </w:r>
            <w:r>
              <w:rPr>
                <w:sz w:val="20"/>
                <w:lang w:val="en-US"/>
              </w:rPr>
              <w:t xml:space="preserve"> </w:t>
            </w:r>
            <w:r w:rsidR="00922E2D">
              <w:rPr>
                <w:sz w:val="20"/>
              </w:rPr>
              <w:t>с</w:t>
            </w:r>
          </w:p>
          <w:p w14:paraId="54C44D90" w14:textId="6AFE806B" w:rsidR="00922E2D" w:rsidRDefault="0097410E" w:rsidP="00922E2D">
            <w:pPr>
              <w:spacing w:before="100" w:after="100"/>
              <w:ind w:left="-1523" w:firstLine="15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нов</w:t>
            </w:r>
          </w:p>
          <w:p w14:paraId="4BC39615" w14:textId="2E736668" w:rsidR="0097410E" w:rsidRDefault="0097410E" w:rsidP="00922E2D">
            <w:pPr>
              <w:spacing w:before="100" w:after="100"/>
              <w:ind w:left="-1523" w:firstLine="15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резултат</w:t>
            </w:r>
          </w:p>
        </w:tc>
        <w:tc>
          <w:tcPr>
            <w:tcW w:w="1276" w:type="dxa"/>
          </w:tcPr>
          <w:p w14:paraId="29619299" w14:textId="77777777" w:rsidR="0097410E" w:rsidRDefault="0097410E">
            <w:pPr>
              <w:spacing w:before="100" w:after="100"/>
              <w:ind w:left="-1523" w:firstLine="15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изменени</w:t>
            </w:r>
          </w:p>
        </w:tc>
      </w:tr>
      <w:tr w:rsidR="00C1625E" w:rsidRPr="00C1625E" w14:paraId="021FEDB5" w14:textId="77777777" w:rsidTr="00BA1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vAlign w:val="center"/>
          </w:tcPr>
          <w:p w14:paraId="3B1A4D43" w14:textId="77777777" w:rsidR="0097410E" w:rsidRDefault="0097410E">
            <w:pPr>
              <w:spacing w:before="100" w:after="10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2025</w:t>
            </w:r>
          </w:p>
        </w:tc>
        <w:tc>
          <w:tcPr>
            <w:tcW w:w="1160" w:type="dxa"/>
            <w:vAlign w:val="center"/>
          </w:tcPr>
          <w:p w14:paraId="7B12C81F" w14:textId="77777777" w:rsidR="0097410E" w:rsidRDefault="0097410E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</w:t>
            </w:r>
          </w:p>
        </w:tc>
        <w:tc>
          <w:tcPr>
            <w:tcW w:w="1285" w:type="dxa"/>
            <w:vAlign w:val="center"/>
          </w:tcPr>
          <w:p w14:paraId="1A9443BA" w14:textId="77777777" w:rsidR="0097410E" w:rsidRPr="00C1625E" w:rsidRDefault="00F963B2" w:rsidP="00F963B2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</w:rPr>
            </w:pPr>
            <w:r w:rsidRPr="00C1625E">
              <w:rPr>
                <w:rFonts w:ascii="Arial" w:hAnsi="Arial" w:cs="Arial"/>
                <w:color w:val="000000" w:themeColor="text1"/>
                <w:sz w:val="20"/>
              </w:rPr>
              <w:t>50</w:t>
            </w:r>
          </w:p>
        </w:tc>
        <w:tc>
          <w:tcPr>
            <w:tcW w:w="1231" w:type="dxa"/>
            <w:vAlign w:val="center"/>
          </w:tcPr>
          <w:p w14:paraId="44F6F0CA" w14:textId="77777777" w:rsidR="0097410E" w:rsidRPr="00C1625E" w:rsidRDefault="00F963B2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</w:rPr>
            </w:pPr>
            <w:r w:rsidRPr="00C1625E">
              <w:rPr>
                <w:rFonts w:ascii="Arial" w:hAnsi="Arial" w:cs="Arial"/>
                <w:color w:val="000000" w:themeColor="text1"/>
                <w:sz w:val="20"/>
              </w:rPr>
              <w:t>38</w:t>
            </w:r>
          </w:p>
        </w:tc>
        <w:tc>
          <w:tcPr>
            <w:tcW w:w="1417" w:type="dxa"/>
            <w:vAlign w:val="center"/>
          </w:tcPr>
          <w:p w14:paraId="274D1B65" w14:textId="5420AF0F" w:rsidR="00BA179E" w:rsidRDefault="0097410E" w:rsidP="00C1625E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</w:rPr>
            </w:pPr>
            <w:r w:rsidRPr="00C1625E">
              <w:rPr>
                <w:rFonts w:ascii="Arial" w:hAnsi="Arial" w:cs="Arial"/>
                <w:color w:val="000000" w:themeColor="text1"/>
                <w:sz w:val="20"/>
              </w:rPr>
              <w:t>2</w:t>
            </w:r>
          </w:p>
          <w:p w14:paraId="50805464" w14:textId="7D5454FB" w:rsidR="0097410E" w:rsidRPr="00C1625E" w:rsidRDefault="00C1625E" w:rsidP="00C1625E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</w:rPr>
            </w:pPr>
            <w:r w:rsidRPr="00C1625E">
              <w:rPr>
                <w:rFonts w:ascii="Arial" w:hAnsi="Arial" w:cs="Arial"/>
                <w:color w:val="000000" w:themeColor="text1"/>
                <w:sz w:val="20"/>
              </w:rPr>
              <w:t xml:space="preserve">(само </w:t>
            </w:r>
            <w:proofErr w:type="spellStart"/>
            <w:r w:rsidRPr="00C1625E">
              <w:rPr>
                <w:rFonts w:ascii="Arial" w:hAnsi="Arial" w:cs="Arial"/>
                <w:color w:val="000000" w:themeColor="text1"/>
                <w:sz w:val="20"/>
              </w:rPr>
              <w:t>опр</w:t>
            </w:r>
            <w:proofErr w:type="spellEnd"/>
            <w:r w:rsidRPr="00C1625E">
              <w:rPr>
                <w:rFonts w:ascii="Arial" w:hAnsi="Arial" w:cs="Arial"/>
                <w:color w:val="000000" w:themeColor="text1"/>
                <w:sz w:val="20"/>
              </w:rPr>
              <w:t>.)</w:t>
            </w:r>
          </w:p>
        </w:tc>
        <w:tc>
          <w:tcPr>
            <w:tcW w:w="1276" w:type="dxa"/>
            <w:vAlign w:val="center"/>
          </w:tcPr>
          <w:p w14:paraId="66326674" w14:textId="77777777" w:rsidR="0097410E" w:rsidRPr="00C1625E" w:rsidRDefault="00F963B2" w:rsidP="00C1625E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</w:rPr>
            </w:pPr>
            <w:r w:rsidRPr="00C1625E">
              <w:rPr>
                <w:rFonts w:ascii="Arial" w:hAnsi="Arial" w:cs="Arial"/>
                <w:color w:val="000000" w:themeColor="text1"/>
                <w:sz w:val="20"/>
              </w:rPr>
              <w:t xml:space="preserve">9 (7 </w:t>
            </w:r>
            <w:proofErr w:type="spellStart"/>
            <w:r w:rsidRPr="00C1625E">
              <w:rPr>
                <w:rFonts w:ascii="Arial" w:hAnsi="Arial" w:cs="Arial"/>
                <w:color w:val="000000" w:themeColor="text1"/>
                <w:sz w:val="20"/>
              </w:rPr>
              <w:t>опр</w:t>
            </w:r>
            <w:proofErr w:type="spellEnd"/>
            <w:r w:rsidR="00C1625E" w:rsidRPr="00C1625E">
              <w:rPr>
                <w:rFonts w:ascii="Arial" w:hAnsi="Arial" w:cs="Arial"/>
                <w:color w:val="000000" w:themeColor="text1"/>
                <w:sz w:val="20"/>
              </w:rPr>
              <w:t>.</w:t>
            </w:r>
            <w:r w:rsidRPr="00C1625E">
              <w:rPr>
                <w:rFonts w:ascii="Arial" w:hAnsi="Arial" w:cs="Arial"/>
                <w:color w:val="000000" w:themeColor="text1"/>
                <w:sz w:val="20"/>
              </w:rPr>
              <w:t>)</w:t>
            </w:r>
          </w:p>
        </w:tc>
        <w:tc>
          <w:tcPr>
            <w:tcW w:w="1276" w:type="dxa"/>
            <w:vAlign w:val="center"/>
          </w:tcPr>
          <w:p w14:paraId="36916016" w14:textId="77777777" w:rsidR="0097410E" w:rsidRPr="00C1625E" w:rsidRDefault="0097410E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</w:rPr>
            </w:pPr>
            <w:r w:rsidRPr="00C1625E">
              <w:rPr>
                <w:rFonts w:ascii="Arial" w:hAnsi="Arial" w:cs="Arial"/>
                <w:color w:val="000000" w:themeColor="text1"/>
                <w:sz w:val="20"/>
              </w:rPr>
              <w:t>1</w:t>
            </w:r>
          </w:p>
        </w:tc>
      </w:tr>
    </w:tbl>
    <w:p w14:paraId="1DEEF7B2" w14:textId="79FD167B" w:rsidR="0019374C" w:rsidRDefault="00165CD1" w:rsidP="00922E2D">
      <w:pPr>
        <w:spacing w:before="240" w:after="24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Забележка</w:t>
      </w:r>
      <w:r>
        <w:rPr>
          <w:rFonts w:ascii="Arial" w:hAnsi="Arial" w:cs="Arial"/>
        </w:rPr>
        <w:t xml:space="preserve">: Посочените актове обхващат делата от общ характер и ЧНД. </w:t>
      </w:r>
      <w:r w:rsidRPr="00C1625E">
        <w:rPr>
          <w:rFonts w:ascii="Arial" w:hAnsi="Arial" w:cs="Arial"/>
          <w:color w:val="000000" w:themeColor="text1"/>
        </w:rPr>
        <w:t>Общото количество потвърдени актове (от върнатите към момента на доклада) са</w:t>
      </w:r>
      <w:r w:rsidR="00F963B2" w:rsidRPr="00C1625E">
        <w:rPr>
          <w:rFonts w:ascii="Arial" w:hAnsi="Arial" w:cs="Arial"/>
          <w:color w:val="000000" w:themeColor="text1"/>
        </w:rPr>
        <w:t xml:space="preserve"> 76</w:t>
      </w:r>
      <w:r w:rsidRPr="00C1625E">
        <w:rPr>
          <w:rFonts w:ascii="Arial" w:hAnsi="Arial" w:cs="Arial"/>
          <w:color w:val="000000" w:themeColor="text1"/>
        </w:rPr>
        <w:t xml:space="preserve">%, изменени – </w:t>
      </w:r>
      <w:r w:rsidR="00C1625E" w:rsidRPr="00C1625E">
        <w:rPr>
          <w:rFonts w:ascii="Arial" w:hAnsi="Arial" w:cs="Arial"/>
          <w:color w:val="000000" w:themeColor="text1"/>
        </w:rPr>
        <w:t>2</w:t>
      </w:r>
      <w:r w:rsidRPr="00C1625E">
        <w:rPr>
          <w:rFonts w:ascii="Arial" w:hAnsi="Arial" w:cs="Arial"/>
          <w:color w:val="000000" w:themeColor="text1"/>
        </w:rPr>
        <w:t xml:space="preserve">%, </w:t>
      </w:r>
      <w:r w:rsidR="00C1625E" w:rsidRPr="00C1625E">
        <w:rPr>
          <w:rFonts w:ascii="Arial" w:hAnsi="Arial" w:cs="Arial"/>
          <w:color w:val="000000" w:themeColor="text1"/>
        </w:rPr>
        <w:t>с нов резултат – 18%, отменени с връщане за ново разглеждане</w:t>
      </w:r>
      <w:r w:rsidR="00BA179E">
        <w:rPr>
          <w:rFonts w:ascii="Arial" w:eastAsia="DengXian" w:hAnsi="Arial" w:cs="Arial"/>
          <w:color w:val="000000"/>
        </w:rPr>
        <w:t xml:space="preserve"> </w:t>
      </w:r>
      <w:r w:rsidR="00BA179E" w:rsidRPr="00023A22">
        <w:rPr>
          <w:rFonts w:ascii="Arial" w:eastAsia="DengXian" w:hAnsi="Arial" w:cs="Arial"/>
          <w:color w:val="000000"/>
        </w:rPr>
        <w:t>–</w:t>
      </w:r>
      <w:r w:rsidR="00BA179E">
        <w:rPr>
          <w:rFonts w:ascii="Arial" w:eastAsia="DengXian" w:hAnsi="Arial" w:cs="Arial"/>
          <w:color w:val="000000"/>
        </w:rPr>
        <w:t xml:space="preserve"> </w:t>
      </w:r>
      <w:r w:rsidR="00C1625E" w:rsidRPr="00C1625E">
        <w:rPr>
          <w:rFonts w:ascii="Arial" w:hAnsi="Arial" w:cs="Arial"/>
          <w:color w:val="000000" w:themeColor="text1"/>
        </w:rPr>
        <w:t>4%. С</w:t>
      </w:r>
      <w:r w:rsidRPr="00C1625E">
        <w:rPr>
          <w:rFonts w:ascii="Arial" w:hAnsi="Arial" w:cs="Arial"/>
          <w:color w:val="000000" w:themeColor="text1"/>
        </w:rPr>
        <w:t xml:space="preserve">ледва да се посочи, че няма нито една отменена и върната </w:t>
      </w:r>
      <w:r>
        <w:rPr>
          <w:rFonts w:ascii="Arial" w:hAnsi="Arial" w:cs="Arial"/>
        </w:rPr>
        <w:t xml:space="preserve">за ново разглеждане присъда. Сред отменените определения има </w:t>
      </w:r>
      <w:r w:rsidR="00C1625E">
        <w:rPr>
          <w:rFonts w:ascii="Arial" w:hAnsi="Arial" w:cs="Arial"/>
        </w:rPr>
        <w:t>5</w:t>
      </w:r>
      <w:r w:rsidR="00BA179E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бр. ЧНД в производства по </w:t>
      </w:r>
      <w:proofErr w:type="spellStart"/>
      <w:r>
        <w:rPr>
          <w:rFonts w:ascii="Arial" w:hAnsi="Arial" w:cs="Arial"/>
        </w:rPr>
        <w:t>чл.64</w:t>
      </w:r>
      <w:proofErr w:type="spellEnd"/>
      <w:r w:rsidR="00BA179E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65 НПК, които са с ново произнасяне и постановяване на различен резултат.</w:t>
      </w:r>
    </w:p>
    <w:p w14:paraId="73A13151" w14:textId="77777777" w:rsidR="0019374C" w:rsidRDefault="00165CD1">
      <w:pPr>
        <w:pStyle w:val="Heading3"/>
        <w:spacing w:before="240" w:after="240"/>
        <w:ind w:left="709" w:hanging="709"/>
      </w:pPr>
      <w:bookmarkStart w:id="31" w:name="_Toc222477877"/>
      <w:r>
        <w:t>Изводи за всички наказателни дела</w:t>
      </w:r>
      <w:bookmarkEnd w:id="31"/>
    </w:p>
    <w:p w14:paraId="09EDF67A" w14:textId="220743B3" w:rsidR="0019374C" w:rsidRDefault="00165CD1" w:rsidP="00922E2D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Констатираното през 2024</w:t>
      </w:r>
      <w:r w:rsidR="00BA179E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г. минимално намаление на наказателните </w:t>
      </w:r>
      <w:r w:rsidR="00C91F55">
        <w:rPr>
          <w:rFonts w:ascii="Arial" w:hAnsi="Arial" w:cs="Arial"/>
        </w:rPr>
        <w:t xml:space="preserve">дела </w:t>
      </w:r>
      <w:r>
        <w:rPr>
          <w:rFonts w:ascii="Arial" w:hAnsi="Arial" w:cs="Arial"/>
        </w:rPr>
        <w:t>не се запазва, като постъпленията през настоящата година са почти идентични с тези от 2023</w:t>
      </w:r>
      <w:r w:rsidR="00BA179E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г. </w:t>
      </w:r>
      <w:r w:rsidR="00C1625E">
        <w:rPr>
          <w:rFonts w:ascii="Arial" w:hAnsi="Arial" w:cs="Arial"/>
        </w:rPr>
        <w:t>Плавното увеличение на тези дела</w:t>
      </w:r>
      <w:r>
        <w:rPr>
          <w:rFonts w:ascii="Arial" w:hAnsi="Arial" w:cs="Arial"/>
        </w:rPr>
        <w:t xml:space="preserve"> се дължи на </w:t>
      </w:r>
      <w:r w:rsidR="007D6456">
        <w:rPr>
          <w:rFonts w:ascii="Arial" w:hAnsi="Arial" w:cs="Arial"/>
        </w:rPr>
        <w:t>увеличения брой</w:t>
      </w:r>
      <w:r>
        <w:rPr>
          <w:rFonts w:ascii="Arial" w:hAnsi="Arial" w:cs="Arial"/>
        </w:rPr>
        <w:t xml:space="preserve"> ЧНД </w:t>
      </w:r>
      <w:r>
        <w:rPr>
          <w:rFonts w:ascii="Arial" w:hAnsi="Arial" w:cs="Arial"/>
          <w:lang w:val="en-US"/>
        </w:rPr>
        <w:t>I</w:t>
      </w:r>
      <w:r w:rsidR="00BA179E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ва инстанция</w:t>
      </w:r>
      <w:r w:rsidR="0049262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Устойчива е тенденцията към висящите в началото периода дела</w:t>
      </w:r>
      <w:r w:rsidR="00BA179E">
        <w:rPr>
          <w:rFonts w:ascii="Arial" w:eastAsia="DengXian" w:hAnsi="Arial" w:cs="Arial"/>
          <w:color w:val="000000"/>
        </w:rPr>
        <w:t xml:space="preserve"> </w:t>
      </w:r>
      <w:r w:rsidR="00BA179E" w:rsidRPr="00023A22">
        <w:rPr>
          <w:rFonts w:ascii="Arial" w:eastAsia="DengXian" w:hAnsi="Arial" w:cs="Arial"/>
          <w:color w:val="000000"/>
        </w:rPr>
        <w:t>–</w:t>
      </w:r>
      <w:r w:rsidR="00BA179E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за 2025</w:t>
      </w:r>
      <w:r w:rsidR="00BA179E">
        <w:rPr>
          <w:rFonts w:ascii="Arial" w:hAnsi="Arial" w:cs="Arial"/>
        </w:rPr>
        <w:t> </w:t>
      </w:r>
      <w:r>
        <w:rPr>
          <w:rFonts w:ascii="Arial" w:hAnsi="Arial" w:cs="Arial"/>
        </w:rPr>
        <w:t>г.</w:t>
      </w:r>
      <w:r w:rsidR="006770CD">
        <w:rPr>
          <w:rFonts w:ascii="Arial" w:hAnsi="Arial" w:cs="Arial"/>
        </w:rPr>
        <w:t xml:space="preserve"> </w:t>
      </w:r>
      <w:r w:rsidR="00BA179E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58</w:t>
      </w:r>
      <w:r w:rsidR="00BA179E">
        <w:rPr>
          <w:rFonts w:ascii="Arial" w:hAnsi="Arial" w:cs="Arial"/>
        </w:rPr>
        <w:t> </w:t>
      </w:r>
      <w:r>
        <w:rPr>
          <w:rFonts w:ascii="Arial" w:hAnsi="Arial" w:cs="Arial"/>
        </w:rPr>
        <w:t>бр., за 2024 г.</w:t>
      </w:r>
      <w:r w:rsidR="00BA179E" w:rsidRPr="00BA179E">
        <w:rPr>
          <w:rFonts w:ascii="Arial" w:eastAsia="DengXian" w:hAnsi="Arial" w:cs="Arial"/>
          <w:color w:val="000000"/>
        </w:rPr>
        <w:t xml:space="preserve"> </w:t>
      </w:r>
      <w:r w:rsidR="00BA179E" w:rsidRPr="00023A22">
        <w:rPr>
          <w:rFonts w:ascii="Arial" w:eastAsia="DengXian" w:hAnsi="Arial" w:cs="Arial"/>
          <w:color w:val="000000"/>
        </w:rPr>
        <w:t>–</w:t>
      </w:r>
      <w:r w:rsidR="00BA179E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74</w:t>
      </w:r>
      <w:r w:rsidR="00BA179E">
        <w:rPr>
          <w:rFonts w:ascii="Arial" w:hAnsi="Arial" w:cs="Arial"/>
        </w:rPr>
        <w:t> </w:t>
      </w:r>
      <w:r>
        <w:rPr>
          <w:rFonts w:ascii="Arial" w:hAnsi="Arial" w:cs="Arial"/>
        </w:rPr>
        <w:t>бр., за 2023 г.</w:t>
      </w:r>
      <w:r w:rsidR="000A0006" w:rsidRPr="000A0006">
        <w:rPr>
          <w:rFonts w:ascii="Arial" w:eastAsia="DengXian" w:hAnsi="Arial" w:cs="Arial"/>
          <w:color w:val="000000"/>
        </w:rPr>
        <w:t xml:space="preserve"> </w:t>
      </w:r>
      <w:r w:rsidR="000A0006" w:rsidRPr="00023A22">
        <w:rPr>
          <w:rFonts w:ascii="Arial" w:eastAsia="DengXian" w:hAnsi="Arial" w:cs="Arial"/>
          <w:color w:val="000000"/>
        </w:rPr>
        <w:t> –</w:t>
      </w:r>
      <w:r w:rsidR="000A0006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 xml:space="preserve">69 бр. За 2025 г. е увеличен броя на несвършените в края на периода дела. Трайна е тенденцията </w:t>
      </w:r>
      <w:r w:rsidR="00492620">
        <w:rPr>
          <w:rFonts w:ascii="Arial" w:hAnsi="Arial" w:cs="Arial"/>
        </w:rPr>
        <w:t xml:space="preserve">всички наказателни дела- около </w:t>
      </w:r>
      <w:r>
        <w:rPr>
          <w:rFonts w:ascii="Arial" w:hAnsi="Arial" w:cs="Arial"/>
        </w:rPr>
        <w:t>90% от тези дела да приключ</w:t>
      </w:r>
      <w:r w:rsidR="00492620">
        <w:rPr>
          <w:rFonts w:ascii="Arial" w:hAnsi="Arial" w:cs="Arial"/>
        </w:rPr>
        <w:t>ват</w:t>
      </w:r>
      <w:r>
        <w:rPr>
          <w:rFonts w:ascii="Arial" w:hAnsi="Arial" w:cs="Arial"/>
        </w:rPr>
        <w:t xml:space="preserve"> в рамките на годината, както и между 90%</w:t>
      </w:r>
      <w:r w:rsidR="00BA179E">
        <w:rPr>
          <w:rFonts w:ascii="Arial" w:eastAsia="DengXian" w:hAnsi="Arial" w:cs="Arial"/>
          <w:color w:val="000000"/>
        </w:rPr>
        <w:t xml:space="preserve"> </w:t>
      </w:r>
      <w:r w:rsidR="00BA179E" w:rsidRPr="00023A22">
        <w:rPr>
          <w:rFonts w:ascii="Arial" w:eastAsia="DengXian" w:hAnsi="Arial" w:cs="Arial"/>
          <w:color w:val="000000"/>
        </w:rPr>
        <w:t>–</w:t>
      </w:r>
      <w:r w:rsidR="00BA179E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92% в тримесечен срок. Има отстъпление по отношение на несвършените в края на периода дела, които са се увеличили в края на периода. Много добри са резултатите и от съдебния контрол на актовете на ОС</w:t>
      </w:r>
      <w:r w:rsidR="00BA179E">
        <w:rPr>
          <w:rFonts w:ascii="Arial" w:eastAsia="DengXian" w:hAnsi="Arial" w:cs="Arial"/>
          <w:color w:val="000000"/>
        </w:rPr>
        <w:t xml:space="preserve"> </w:t>
      </w:r>
      <w:r w:rsidR="00BA179E" w:rsidRPr="00023A22">
        <w:rPr>
          <w:rFonts w:ascii="Arial" w:eastAsia="DengXian" w:hAnsi="Arial" w:cs="Arial"/>
          <w:color w:val="000000"/>
        </w:rPr>
        <w:t>–</w:t>
      </w:r>
      <w:r w:rsidR="00BA179E">
        <w:rPr>
          <w:rFonts w:ascii="Arial" w:eastAsia="DengXian" w:hAnsi="Arial" w:cs="Arial"/>
          <w:color w:val="000000"/>
        </w:rPr>
        <w:t xml:space="preserve"> </w:t>
      </w:r>
      <w:r w:rsidR="00492620">
        <w:rPr>
          <w:rFonts w:ascii="Arial" w:hAnsi="Arial" w:cs="Arial"/>
        </w:rPr>
        <w:t>76% потвърдени акта.</w:t>
      </w:r>
      <w:r>
        <w:rPr>
          <w:rFonts w:ascii="Arial" w:hAnsi="Arial" w:cs="Arial"/>
        </w:rPr>
        <w:t xml:space="preserve"> Посочените показатели водят до извода, че съдиите от НО са полагали непрестанни усилия за разглеждането им и решаването им разумни срокове при спазване на високите стандарти за качествено правосъдие.</w:t>
      </w:r>
    </w:p>
    <w:p w14:paraId="09155827" w14:textId="77777777" w:rsidR="0019374C" w:rsidRDefault="00165CD1">
      <w:pPr>
        <w:pStyle w:val="Heading3"/>
        <w:spacing w:before="240" w:after="240"/>
        <w:ind w:left="709" w:hanging="709"/>
      </w:pPr>
      <w:bookmarkStart w:id="32" w:name="_Toc222477878"/>
      <w:r>
        <w:t>Въззивен съдебен контрол по отношение актовете на съдилищата</w:t>
      </w:r>
      <w:bookmarkEnd w:id="32"/>
    </w:p>
    <w:p w14:paraId="12E37BA1" w14:textId="16181DE0" w:rsidR="0019374C" w:rsidRDefault="00165CD1" w:rsidP="000A000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отчетната 2025 г. ОС – Кюстендил от общо приключени 64 въззивни наказателни дела е потвърдил първоинстанционните съдебни актове по отношение на 28 дела, което съставлява 44%. Изменени са съдебните актове по 10</w:t>
      </w:r>
      <w:r w:rsidR="000A000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броя въззивни наказателни дела – 16%. По 2 дела е намалено наказанието, по 6 дела са допуснати промени в наказателната част, по 1 дело е допусната промяна в гражданската част, по 1 дело</w:t>
      </w:r>
      <w:r w:rsidR="00922E2D">
        <w:rPr>
          <w:rFonts w:ascii="Arial" w:eastAsia="DengXian" w:hAnsi="Arial" w:cs="Arial"/>
          <w:color w:val="000000"/>
        </w:rPr>
        <w:t xml:space="preserve"> </w:t>
      </w:r>
      <w:r w:rsidR="00922E2D" w:rsidRPr="00023A22">
        <w:rPr>
          <w:rFonts w:ascii="Arial" w:eastAsia="DengXian" w:hAnsi="Arial" w:cs="Arial"/>
          <w:color w:val="000000"/>
        </w:rPr>
        <w:t>–</w:t>
      </w:r>
      <w:r w:rsidR="00922E2D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отменено отчасти с връщане на ново разглеждане. С произнасяне на нова присъда са постановени общо 9 броя акта</w:t>
      </w:r>
      <w:r w:rsidR="00922E2D">
        <w:rPr>
          <w:rFonts w:ascii="Arial" w:eastAsia="DengXian" w:hAnsi="Arial" w:cs="Arial"/>
          <w:color w:val="000000"/>
        </w:rPr>
        <w:t xml:space="preserve"> </w:t>
      </w:r>
      <w:r w:rsidR="00922E2D" w:rsidRPr="00023A22">
        <w:rPr>
          <w:rFonts w:ascii="Arial" w:eastAsia="DengXian" w:hAnsi="Arial" w:cs="Arial"/>
          <w:color w:val="000000"/>
        </w:rPr>
        <w:t>–</w:t>
      </w:r>
      <w:r w:rsidR="00922E2D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14%. , с връщане за ново разглеждане</w:t>
      </w:r>
      <w:r w:rsidR="00BA179E">
        <w:rPr>
          <w:rFonts w:ascii="Arial" w:eastAsia="DengXian" w:hAnsi="Arial" w:cs="Arial"/>
          <w:color w:val="000000"/>
        </w:rPr>
        <w:t xml:space="preserve"> </w:t>
      </w:r>
      <w:r w:rsidR="00BA179E" w:rsidRPr="00023A22">
        <w:rPr>
          <w:rFonts w:ascii="Arial" w:eastAsia="DengXian" w:hAnsi="Arial" w:cs="Arial"/>
          <w:color w:val="000000"/>
        </w:rPr>
        <w:t>–</w:t>
      </w:r>
      <w:r w:rsidR="00BA179E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8 акта</w:t>
      </w:r>
      <w:r w:rsidR="00BA179E">
        <w:rPr>
          <w:rFonts w:ascii="Arial" w:eastAsia="DengXian" w:hAnsi="Arial" w:cs="Arial"/>
          <w:color w:val="000000"/>
        </w:rPr>
        <w:t xml:space="preserve"> </w:t>
      </w:r>
      <w:r w:rsidR="00BA179E" w:rsidRPr="00023A22">
        <w:rPr>
          <w:rFonts w:ascii="Arial" w:eastAsia="DengXian" w:hAnsi="Arial" w:cs="Arial"/>
          <w:color w:val="000000"/>
        </w:rPr>
        <w:t>–</w:t>
      </w:r>
      <w:r w:rsidR="00BA179E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13%.</w:t>
      </w:r>
    </w:p>
    <w:p w14:paraId="7C54781F" w14:textId="575474EB" w:rsidR="0019374C" w:rsidRDefault="00165CD1" w:rsidP="000A000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ОС – Кюстендил от общо приключени 73 въззивни наказателни дела е потвърдил първоинстанционните съдебни актове по отношение на 36 дела, което съставлява 49%. Въззивният съд е изменил съдебните актове по 12</w:t>
      </w:r>
      <w:r w:rsidR="000A000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броя въззивни наказателни дела – 16%. По 7 дела е намалено наказанието, по 5 дела са допуснати промени в наказателната част, по 1 дело е допусната промяна в гражданската част. С произнасяне на нова присъда са постановени общо 5 броя акта</w:t>
      </w:r>
      <w:r w:rsidR="000A0006">
        <w:rPr>
          <w:rFonts w:ascii="Arial" w:eastAsia="DengXian" w:hAnsi="Arial" w:cs="Arial"/>
          <w:color w:val="000000"/>
        </w:rPr>
        <w:t xml:space="preserve"> </w:t>
      </w:r>
      <w:r w:rsidR="000A0006" w:rsidRPr="00023A22">
        <w:rPr>
          <w:rFonts w:ascii="Arial" w:eastAsia="DengXian" w:hAnsi="Arial" w:cs="Arial"/>
          <w:color w:val="000000"/>
        </w:rPr>
        <w:t>–</w:t>
      </w:r>
      <w:r w:rsidR="000A0006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6%. С връщане за ново разглеждане</w:t>
      </w:r>
      <w:r w:rsidR="000A0006">
        <w:rPr>
          <w:rFonts w:ascii="Arial" w:eastAsia="DengXian" w:hAnsi="Arial" w:cs="Arial"/>
          <w:color w:val="000000"/>
        </w:rPr>
        <w:t xml:space="preserve"> </w:t>
      </w:r>
      <w:r w:rsidR="000A0006" w:rsidRPr="00023A22">
        <w:rPr>
          <w:rFonts w:ascii="Arial" w:eastAsia="DengXian" w:hAnsi="Arial" w:cs="Arial"/>
          <w:color w:val="000000"/>
        </w:rPr>
        <w:t>–</w:t>
      </w:r>
      <w:r w:rsidR="000A0006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2 акта</w:t>
      </w:r>
      <w:r w:rsidR="000A0006">
        <w:rPr>
          <w:rFonts w:ascii="Arial" w:eastAsia="DengXian" w:hAnsi="Arial" w:cs="Arial"/>
          <w:color w:val="000000"/>
        </w:rPr>
        <w:t xml:space="preserve"> </w:t>
      </w:r>
      <w:r w:rsidR="000A0006" w:rsidRPr="00023A22">
        <w:rPr>
          <w:rFonts w:ascii="Arial" w:eastAsia="DengXian" w:hAnsi="Arial" w:cs="Arial"/>
          <w:color w:val="000000"/>
        </w:rPr>
        <w:t>–</w:t>
      </w:r>
      <w:r w:rsidR="000A0006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2%, отменени отчасти с връщане за ново разглеждане</w:t>
      </w:r>
      <w:r w:rsidR="000A0006" w:rsidRPr="00023A22">
        <w:rPr>
          <w:rFonts w:ascii="Arial" w:eastAsia="DengXian" w:hAnsi="Arial" w:cs="Arial"/>
          <w:color w:val="000000"/>
        </w:rPr>
        <w:t> –</w:t>
      </w:r>
      <w:r w:rsidR="000A0006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11</w:t>
      </w:r>
      <w:r w:rsidR="000A0006">
        <w:rPr>
          <w:rFonts w:ascii="Arial" w:hAnsi="Arial" w:cs="Arial"/>
        </w:rPr>
        <w:t> </w:t>
      </w:r>
      <w:r>
        <w:rPr>
          <w:rFonts w:ascii="Arial" w:hAnsi="Arial" w:cs="Arial"/>
        </w:rPr>
        <w:t>бр.</w:t>
      </w:r>
      <w:r w:rsidR="000A0006" w:rsidRPr="000A0006">
        <w:rPr>
          <w:rFonts w:ascii="Arial" w:eastAsia="DengXian" w:hAnsi="Arial" w:cs="Arial"/>
          <w:color w:val="000000"/>
        </w:rPr>
        <w:t xml:space="preserve"> </w:t>
      </w:r>
      <w:r w:rsidR="000A0006" w:rsidRPr="00023A22">
        <w:rPr>
          <w:rFonts w:ascii="Arial" w:eastAsia="DengXian" w:hAnsi="Arial" w:cs="Arial"/>
          <w:color w:val="000000"/>
        </w:rPr>
        <w:t>–</w:t>
      </w:r>
      <w:r w:rsidR="000A0006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15%.</w:t>
      </w:r>
    </w:p>
    <w:p w14:paraId="4F913020" w14:textId="77777777" w:rsidR="0019374C" w:rsidRDefault="00165CD1" w:rsidP="000A000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ОС – Кюстендил от общо приключени 61 въззивни наказателни дела е потвърдил първоинстанционните съдебни актове по отношение на 21 дела, което съставлява 34%.</w:t>
      </w:r>
    </w:p>
    <w:p w14:paraId="0FF02700" w14:textId="2CA81C57" w:rsidR="0019374C" w:rsidRDefault="00165CD1" w:rsidP="000A000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2025 г. са обжалвани 36 наказателни акта на </w:t>
      </w:r>
      <w:r>
        <w:rPr>
          <w:rFonts w:ascii="Arial" w:hAnsi="Arial" w:cs="Arial"/>
          <w:b/>
        </w:rPr>
        <w:t>РС – Дупница</w:t>
      </w:r>
      <w:r>
        <w:rPr>
          <w:rFonts w:ascii="Arial" w:hAnsi="Arial" w:cs="Arial"/>
        </w:rPr>
        <w:t>, които са разглеждани с несвършени от пред</w:t>
      </w:r>
      <w:r>
        <w:rPr>
          <w:rFonts w:ascii="Arial" w:hAnsi="Arial" w:cs="Arial"/>
        </w:rPr>
        <w:softHyphen/>
        <w:t xml:space="preserve">ходна година дела 21 бр., или общо 57 бр. Свършени са 36 бр.; по 18 от тях присъдата е потвърдена – или 50%. По 1 бр. </w:t>
      </w:r>
      <w:r>
        <w:rPr>
          <w:rFonts w:ascii="Arial" w:hAnsi="Arial" w:cs="Arial"/>
        </w:rPr>
        <w:lastRenderedPageBreak/>
        <w:t>дела присъдата е отменена отчасти с връщане за ново разглеждане- 3%, по 3 бр.</w:t>
      </w:r>
      <w:r w:rsidR="00D91845" w:rsidRPr="00D91845">
        <w:rPr>
          <w:rFonts w:ascii="Arial" w:eastAsia="DengXian" w:hAnsi="Arial" w:cs="Arial"/>
          <w:color w:val="000000"/>
        </w:rPr>
        <w:t xml:space="preserve"> </w:t>
      </w:r>
      <w:r w:rsidR="00D91845" w:rsidRPr="00023A22">
        <w:rPr>
          <w:rFonts w:ascii="Arial" w:eastAsia="DengXian" w:hAnsi="Arial" w:cs="Arial"/>
          <w:color w:val="000000"/>
        </w:rPr>
        <w:t>–</w:t>
      </w:r>
      <w:r w:rsidR="00D9184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отменена с връщане за ново разглеждане</w:t>
      </w:r>
      <w:r w:rsidR="00D91845">
        <w:rPr>
          <w:rFonts w:ascii="Arial" w:eastAsia="DengXian" w:hAnsi="Arial" w:cs="Arial"/>
          <w:color w:val="000000"/>
        </w:rPr>
        <w:t xml:space="preserve"> </w:t>
      </w:r>
      <w:r w:rsidR="000A0006" w:rsidRPr="00023A22">
        <w:rPr>
          <w:rFonts w:ascii="Arial" w:eastAsia="DengXian" w:hAnsi="Arial" w:cs="Arial"/>
          <w:color w:val="000000"/>
        </w:rPr>
        <w:t>–</w:t>
      </w:r>
      <w:r w:rsidR="00D9184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8%, и по 5 бр. е отменена с произнасяне на нова присъда</w:t>
      </w:r>
      <w:r w:rsidR="00D91845">
        <w:rPr>
          <w:rFonts w:ascii="Arial" w:eastAsia="DengXian" w:hAnsi="Arial" w:cs="Arial"/>
          <w:color w:val="000000"/>
        </w:rPr>
        <w:t xml:space="preserve"> </w:t>
      </w:r>
      <w:r w:rsidR="00D91845" w:rsidRPr="00023A22">
        <w:rPr>
          <w:rFonts w:ascii="Arial" w:eastAsia="DengXian" w:hAnsi="Arial" w:cs="Arial"/>
          <w:color w:val="000000"/>
        </w:rPr>
        <w:t>–</w:t>
      </w:r>
      <w:r w:rsidR="00D9184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14% и по 6 броя дела е налице изменение на присъдата</w:t>
      </w:r>
      <w:r w:rsidR="00D91845">
        <w:rPr>
          <w:rFonts w:ascii="Arial" w:eastAsia="DengXian" w:hAnsi="Arial" w:cs="Arial"/>
          <w:color w:val="000000"/>
        </w:rPr>
        <w:t xml:space="preserve"> </w:t>
      </w:r>
      <w:r w:rsidR="00D91845" w:rsidRPr="00023A22">
        <w:rPr>
          <w:rFonts w:ascii="Arial" w:eastAsia="DengXian" w:hAnsi="Arial" w:cs="Arial"/>
          <w:color w:val="000000"/>
        </w:rPr>
        <w:t>–</w:t>
      </w:r>
      <w:r w:rsidR="00D9184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17%.</w:t>
      </w:r>
    </w:p>
    <w:p w14:paraId="0B14E9A5" w14:textId="77777777" w:rsidR="0019374C" w:rsidRDefault="00165CD1" w:rsidP="000A000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2024 г. са обжалвани 39 наказателни акта на </w:t>
      </w:r>
      <w:r>
        <w:rPr>
          <w:rFonts w:ascii="Arial" w:hAnsi="Arial" w:cs="Arial"/>
          <w:b/>
        </w:rPr>
        <w:t>РС – Дупница</w:t>
      </w:r>
      <w:r>
        <w:rPr>
          <w:rFonts w:ascii="Arial" w:hAnsi="Arial" w:cs="Arial"/>
        </w:rPr>
        <w:t>, които са разглеждани с несвършени от пред</w:t>
      </w:r>
      <w:r>
        <w:rPr>
          <w:rFonts w:ascii="Arial" w:hAnsi="Arial" w:cs="Arial"/>
        </w:rPr>
        <w:softHyphen/>
        <w:t>ходна година дела 26 бр., или общо 65 бр. Свършени са 44 бр.; по 19 от тях присъдата е потвърдена – или 43%. По 8 бр. дела присъдата е отменена отчасти с връщане за ново разглеждане- 18%, по 1 бр.-  отменена  с връщане за ново разглеждане,  и по 3 бр. е отменена с произнасяне на нова присъда- 7% и по 8 броя дела е налице изменение на присъдата- 18%.</w:t>
      </w:r>
    </w:p>
    <w:p w14:paraId="3C540CB9" w14:textId="77777777" w:rsidR="0019374C" w:rsidRDefault="00165CD1" w:rsidP="000A000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2023 г. са обжалвани 45 наказателни акта на РС – Дупница, които са разглеждани с несвършени от предходна година дела 18 бр., или общо 63 бр. Свършени са 37 бр.; по 17 от тях присъдата е потвърдена – или 46%. Изменени са общо 5 първоинстанционни акта – 14%. Отменени са 30% от актовете. </w:t>
      </w:r>
    </w:p>
    <w:p w14:paraId="7F78EE5E" w14:textId="6BF5AA9D" w:rsidR="0019374C" w:rsidRDefault="00165CD1" w:rsidP="000A000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2025 г. са обжалвани 19 дела на </w:t>
      </w:r>
      <w:r>
        <w:rPr>
          <w:rFonts w:ascii="Arial" w:hAnsi="Arial" w:cs="Arial"/>
          <w:b/>
        </w:rPr>
        <w:t>РС – Кюстендил</w:t>
      </w:r>
      <w:r>
        <w:rPr>
          <w:rFonts w:ascii="Arial" w:hAnsi="Arial" w:cs="Arial"/>
        </w:rPr>
        <w:t>, заедно с несвършени – 12 бр., общо – 31 броя. Свършени са 28 бр.</w:t>
      </w:r>
      <w:r w:rsidR="00D91845" w:rsidRPr="00D91845">
        <w:rPr>
          <w:rFonts w:ascii="Arial" w:eastAsia="DengXian" w:hAnsi="Arial" w:cs="Arial"/>
          <w:color w:val="000000"/>
        </w:rPr>
        <w:t xml:space="preserve"> </w:t>
      </w:r>
      <w:r w:rsidR="00D91845" w:rsidRPr="00023A22">
        <w:rPr>
          <w:rFonts w:ascii="Arial" w:eastAsia="DengXian" w:hAnsi="Arial" w:cs="Arial"/>
          <w:color w:val="000000"/>
        </w:rPr>
        <w:t>–</w:t>
      </w:r>
      <w:r w:rsidR="00D9184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90%</w:t>
      </w:r>
      <w:r w:rsidR="00D9184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Потвърдени са съдебните актове по 17 от тях – 61%. По 1</w:t>
      </w:r>
      <w:r w:rsidR="00D91845">
        <w:rPr>
          <w:rFonts w:ascii="Arial" w:hAnsi="Arial" w:cs="Arial"/>
        </w:rPr>
        <w:t> </w:t>
      </w:r>
      <w:r>
        <w:rPr>
          <w:rFonts w:ascii="Arial" w:hAnsi="Arial" w:cs="Arial"/>
        </w:rPr>
        <w:t>бр. НОХД присъдата е отменена с връщане за ново разглеждане</w:t>
      </w:r>
      <w:r w:rsidR="00D91845">
        <w:rPr>
          <w:rFonts w:ascii="Arial" w:eastAsia="DengXian" w:hAnsi="Arial" w:cs="Arial"/>
          <w:color w:val="000000"/>
        </w:rPr>
        <w:t xml:space="preserve"> </w:t>
      </w:r>
      <w:r w:rsidR="00D91845" w:rsidRPr="00023A22">
        <w:rPr>
          <w:rFonts w:ascii="Arial" w:eastAsia="DengXian" w:hAnsi="Arial" w:cs="Arial"/>
          <w:color w:val="000000"/>
        </w:rPr>
        <w:t>–</w:t>
      </w:r>
      <w:r w:rsidR="00D9184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3%, по 2 бр. присъдата е отменена с произнасяне на нова присъда</w:t>
      </w:r>
      <w:r w:rsidR="00D91845">
        <w:rPr>
          <w:rFonts w:ascii="Arial" w:eastAsia="DengXian" w:hAnsi="Arial" w:cs="Arial"/>
          <w:color w:val="000000"/>
        </w:rPr>
        <w:t xml:space="preserve"> </w:t>
      </w:r>
      <w:r w:rsidR="00D91845" w:rsidRPr="00023A22">
        <w:rPr>
          <w:rFonts w:ascii="Arial" w:eastAsia="DengXian" w:hAnsi="Arial" w:cs="Arial"/>
          <w:color w:val="000000"/>
        </w:rPr>
        <w:t>–</w:t>
      </w:r>
      <w:r w:rsidR="00D9184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6%, по 3 бр. присъдата е отменена отчасти с връщате за ново разглеждане и по 4 броя дела е налице изменение на присъдата</w:t>
      </w:r>
      <w:r w:rsidR="00D91845">
        <w:rPr>
          <w:rFonts w:ascii="Arial" w:eastAsia="DengXian" w:hAnsi="Arial" w:cs="Arial"/>
          <w:color w:val="000000"/>
        </w:rPr>
        <w:t xml:space="preserve"> </w:t>
      </w:r>
      <w:r w:rsidR="00D91845" w:rsidRPr="00023A22">
        <w:rPr>
          <w:rFonts w:ascii="Arial" w:eastAsia="DengXian" w:hAnsi="Arial" w:cs="Arial"/>
          <w:color w:val="000000"/>
        </w:rPr>
        <w:t>–</w:t>
      </w:r>
      <w:r w:rsidR="00D9184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14%.</w:t>
      </w:r>
    </w:p>
    <w:p w14:paraId="5D5D9232" w14:textId="24F4C2B2" w:rsidR="0019374C" w:rsidRDefault="00165CD1" w:rsidP="000A000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2024 г. са обжалвани 35 дела на </w:t>
      </w:r>
      <w:r w:rsidRPr="00492620">
        <w:rPr>
          <w:rFonts w:ascii="Arial" w:hAnsi="Arial" w:cs="Arial"/>
        </w:rPr>
        <w:t xml:space="preserve">РС – Кюстендил, </w:t>
      </w:r>
      <w:r>
        <w:rPr>
          <w:rFonts w:ascii="Arial" w:hAnsi="Arial" w:cs="Arial"/>
        </w:rPr>
        <w:t>заедно с несвършени – 3 бр., общо – 38 броя. Свършени са 28 бр.</w:t>
      </w:r>
      <w:r w:rsidR="00D91845" w:rsidRPr="00D91845">
        <w:rPr>
          <w:rFonts w:ascii="Arial" w:eastAsia="DengXian" w:hAnsi="Arial" w:cs="Arial"/>
          <w:color w:val="000000"/>
        </w:rPr>
        <w:t xml:space="preserve"> </w:t>
      </w:r>
      <w:r w:rsidR="00D91845" w:rsidRPr="00023A22">
        <w:rPr>
          <w:rFonts w:ascii="Arial" w:eastAsia="DengXian" w:hAnsi="Arial" w:cs="Arial"/>
          <w:color w:val="000000"/>
        </w:rPr>
        <w:t>–</w:t>
      </w:r>
      <w:r w:rsidR="00D9184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74%</w:t>
      </w:r>
      <w:r w:rsidR="00D9184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Потвърдени са съдебните актове по 10 от тях – 36%. По 5</w:t>
      </w:r>
      <w:r w:rsidR="00D91845">
        <w:rPr>
          <w:rFonts w:ascii="Arial" w:hAnsi="Arial" w:cs="Arial"/>
        </w:rPr>
        <w:t> </w:t>
      </w:r>
      <w:r>
        <w:rPr>
          <w:rFonts w:ascii="Arial" w:hAnsi="Arial" w:cs="Arial"/>
        </w:rPr>
        <w:t>бр. НОХД присъдата е отменена с връщане за ново разглеждане</w:t>
      </w:r>
      <w:r w:rsidR="00D91845">
        <w:rPr>
          <w:rFonts w:ascii="Arial" w:eastAsia="DengXian" w:hAnsi="Arial" w:cs="Arial"/>
          <w:color w:val="000000"/>
        </w:rPr>
        <w:t xml:space="preserve"> </w:t>
      </w:r>
      <w:r w:rsidR="00D91845" w:rsidRPr="00023A22">
        <w:rPr>
          <w:rFonts w:ascii="Arial" w:eastAsia="DengXian" w:hAnsi="Arial" w:cs="Arial"/>
          <w:color w:val="000000"/>
        </w:rPr>
        <w:t>–</w:t>
      </w:r>
      <w:r w:rsidR="00D9184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18%, по 4 бр. присъдата е отменена с произнасяне на нова присъда</w:t>
      </w:r>
      <w:r w:rsidR="00D91845">
        <w:rPr>
          <w:rFonts w:ascii="Arial" w:eastAsia="DengXian" w:hAnsi="Arial" w:cs="Arial"/>
          <w:color w:val="000000"/>
        </w:rPr>
        <w:t xml:space="preserve"> </w:t>
      </w:r>
      <w:r w:rsidR="00D91845" w:rsidRPr="00023A22">
        <w:rPr>
          <w:rFonts w:ascii="Arial" w:eastAsia="DengXian" w:hAnsi="Arial" w:cs="Arial"/>
          <w:color w:val="000000"/>
        </w:rPr>
        <w:t>–</w:t>
      </w:r>
      <w:r w:rsidR="00D9184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14%, и по 4 броя дела е налице изменение на присъдата</w:t>
      </w:r>
      <w:r w:rsidR="00D91845">
        <w:rPr>
          <w:rFonts w:ascii="Arial" w:eastAsia="DengXian" w:hAnsi="Arial" w:cs="Arial"/>
          <w:color w:val="000000"/>
        </w:rPr>
        <w:t xml:space="preserve"> </w:t>
      </w:r>
      <w:r w:rsidR="00D91845" w:rsidRPr="00023A22">
        <w:rPr>
          <w:rFonts w:ascii="Arial" w:eastAsia="DengXian" w:hAnsi="Arial" w:cs="Arial"/>
          <w:color w:val="000000"/>
        </w:rPr>
        <w:t>–</w:t>
      </w:r>
      <w:r w:rsidR="00D9184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11%.</w:t>
      </w:r>
    </w:p>
    <w:p w14:paraId="69BE605A" w14:textId="1563CF0C" w:rsidR="0019374C" w:rsidRDefault="00165CD1" w:rsidP="000A000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са обжалвани 24 дела на РС – Кюстендил, заедно с несвършени – 11 бр., общо – 35 броя. Свършени са 23 бр. Потвърдени са съдебните актове по 4 от тях – 17%. Няма актове с връщане за ново разглеждане, по 1 бр. присъдата е отменена с произнасяне на нова присъда, по 5 бр. присъдата е отменена отчасти с връщате за ново разглеждане и по 9 броя дела е налице изменение на присъдата</w:t>
      </w:r>
      <w:r w:rsidR="00D91845">
        <w:rPr>
          <w:rFonts w:ascii="Arial" w:eastAsia="DengXian" w:hAnsi="Arial" w:cs="Arial"/>
          <w:color w:val="000000"/>
        </w:rPr>
        <w:t xml:space="preserve"> </w:t>
      </w:r>
      <w:r w:rsidR="00D91845" w:rsidRPr="00023A22">
        <w:rPr>
          <w:rFonts w:ascii="Arial" w:eastAsia="DengXian" w:hAnsi="Arial" w:cs="Arial"/>
          <w:color w:val="000000"/>
        </w:rPr>
        <w:t>–</w:t>
      </w:r>
      <w:r w:rsidR="00D9184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39%.</w:t>
      </w:r>
    </w:p>
    <w:p w14:paraId="478354E1" w14:textId="77777777" w:rsidR="0019374C" w:rsidRDefault="00165CD1" w:rsidP="000A000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Причините за отмяна на първоинстанционни актове на двете районни съдилища са идентични с посочваните в предишни отчети, а именно: допуснати съществени нарушения при изготвянето на обвинителния акт; допуснати отстраними съществени нарушения на процесуални правила при постановяване на присъдата; липса на мотиви по смисъла на чл.348 ал.3 т.2 пр.1 вр. чл.335 ал.2 НПК.</w:t>
      </w:r>
    </w:p>
    <w:p w14:paraId="145C2311" w14:textId="6F9FC748" w:rsidR="0019374C" w:rsidRDefault="00165CD1" w:rsidP="000C6E95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ИЗВОДИ</w:t>
      </w:r>
      <w:r>
        <w:rPr>
          <w:rFonts w:ascii="Arial" w:hAnsi="Arial" w:cs="Arial"/>
        </w:rPr>
        <w:t>: Чувствително е подобрена е работата на НО на РС – Кюстендил като по отношение критерия потвърдени съдебни актове, така и по отношение на изменените такива. Налице е затвърждаване на положителните резултати на РС</w:t>
      </w:r>
      <w:r w:rsidR="00D91845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 xml:space="preserve">Дупница по отношение на потвърдените актове. Общо за двете отделения в тези съдилища броят потвърдени актове е 44%; налице е изменение на изменените актове и в двете съдилища, както и увеличение на отменяните от въззивния съд присъди с ново произнасяне, което следва да се отчете в </w:t>
      </w:r>
      <w:r>
        <w:rPr>
          <w:rFonts w:ascii="Arial" w:hAnsi="Arial" w:cs="Arial"/>
        </w:rPr>
        <w:lastRenderedPageBreak/>
        <w:t>негативен аспект. Независимо от това тези статистически резултати водят до положителни изводи за качеството на работа в двете отделения на съдилищата.</w:t>
      </w:r>
    </w:p>
    <w:p w14:paraId="2DBA0929" w14:textId="77777777" w:rsidR="0019374C" w:rsidRDefault="00165CD1" w:rsidP="00512DD9">
      <w:pPr>
        <w:pStyle w:val="Heading2"/>
        <w:numPr>
          <w:ilvl w:val="0"/>
          <w:numId w:val="12"/>
        </w:numPr>
        <w:tabs>
          <w:tab w:val="clear" w:pos="426"/>
        </w:tabs>
        <w:spacing w:before="240" w:after="240"/>
        <w:ind w:left="709" w:hanging="709"/>
        <w:rPr>
          <w:b w:val="0"/>
          <w:bCs w:val="0"/>
        </w:rPr>
      </w:pPr>
      <w:bookmarkStart w:id="33" w:name="_Toc222477879"/>
      <w:r>
        <w:rPr>
          <w:b w:val="0"/>
          <w:bCs w:val="0"/>
        </w:rPr>
        <w:t>Граждански, търговски и фирмени дела</w:t>
      </w:r>
      <w:bookmarkEnd w:id="33"/>
    </w:p>
    <w:p w14:paraId="54FE3665" w14:textId="77777777" w:rsidR="0019374C" w:rsidRDefault="00165CD1" w:rsidP="000C6E95">
      <w:pPr>
        <w:spacing w:after="24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 г. са постъпили следните видове граждански, търговски и фирмени дела:</w:t>
      </w:r>
    </w:p>
    <w:tbl>
      <w:tblPr>
        <w:tblStyle w:val="LightGrid-Accent3"/>
        <w:tblW w:w="0" w:type="auto"/>
        <w:tblInd w:w="108" w:type="dxa"/>
        <w:tblLook w:val="04A0" w:firstRow="1" w:lastRow="0" w:firstColumn="1" w:lastColumn="0" w:noHBand="0" w:noVBand="1"/>
      </w:tblPr>
      <w:tblGrid>
        <w:gridCol w:w="1120"/>
        <w:gridCol w:w="1396"/>
        <w:gridCol w:w="1258"/>
        <w:gridCol w:w="943"/>
        <w:gridCol w:w="877"/>
        <w:gridCol w:w="808"/>
        <w:gridCol w:w="720"/>
        <w:gridCol w:w="808"/>
        <w:gridCol w:w="969"/>
      </w:tblGrid>
      <w:tr w:rsidR="0019374C" w14:paraId="23D15C1E" w14:textId="77777777" w:rsidTr="000C6E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3779ABFD" w14:textId="77777777" w:rsidR="0019374C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  <w:szCs w:val="20"/>
              </w:rPr>
            </w:pPr>
            <w:r>
              <w:rPr>
                <w:rFonts w:eastAsia="Calibri"/>
                <w:b w:val="0"/>
                <w:sz w:val="20"/>
                <w:szCs w:val="20"/>
              </w:rPr>
              <w:t>година</w:t>
            </w:r>
          </w:p>
        </w:tc>
        <w:tc>
          <w:tcPr>
            <w:tcW w:w="1418" w:type="dxa"/>
            <w:vAlign w:val="center"/>
          </w:tcPr>
          <w:p w14:paraId="51C7E6F2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по</w:t>
            </w:r>
            <w:r>
              <w:rPr>
                <w:rFonts w:eastAsia="Calibri"/>
                <w:b w:val="0"/>
                <w:sz w:val="20"/>
              </w:rPr>
              <w:softHyphen/>
              <w:t>стъпили</w:t>
            </w:r>
          </w:p>
        </w:tc>
        <w:tc>
          <w:tcPr>
            <w:tcW w:w="1276" w:type="dxa"/>
            <w:vAlign w:val="center"/>
          </w:tcPr>
          <w:p w14:paraId="7CF3AA2D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висящи</w:t>
            </w:r>
          </w:p>
        </w:tc>
        <w:tc>
          <w:tcPr>
            <w:tcW w:w="955" w:type="dxa"/>
            <w:vAlign w:val="center"/>
          </w:tcPr>
          <w:p w14:paraId="2AD47F81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общо</w:t>
            </w:r>
          </w:p>
        </w:tc>
        <w:tc>
          <w:tcPr>
            <w:tcW w:w="887" w:type="dxa"/>
            <w:vAlign w:val="center"/>
          </w:tcPr>
          <w:p w14:paraId="352C34C8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свър</w:t>
            </w:r>
            <w:r>
              <w:rPr>
                <w:rFonts w:eastAsia="Calibri"/>
                <w:b w:val="0"/>
                <w:sz w:val="20"/>
              </w:rPr>
              <w:softHyphen/>
              <w:t>ши</w:t>
            </w:r>
            <w:r>
              <w:rPr>
                <w:rFonts w:eastAsia="Calibri"/>
                <w:b w:val="0"/>
                <w:sz w:val="20"/>
              </w:rPr>
              <w:softHyphen/>
              <w:t>ли</w:t>
            </w:r>
          </w:p>
        </w:tc>
        <w:tc>
          <w:tcPr>
            <w:tcW w:w="817" w:type="dxa"/>
            <w:vAlign w:val="center"/>
          </w:tcPr>
          <w:p w14:paraId="7BF1A9FB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%</w:t>
            </w:r>
          </w:p>
        </w:tc>
        <w:tc>
          <w:tcPr>
            <w:tcW w:w="728" w:type="dxa"/>
            <w:vAlign w:val="center"/>
          </w:tcPr>
          <w:p w14:paraId="0112ED69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3 м.</w:t>
            </w:r>
          </w:p>
        </w:tc>
        <w:tc>
          <w:tcPr>
            <w:tcW w:w="817" w:type="dxa"/>
            <w:vAlign w:val="center"/>
          </w:tcPr>
          <w:p w14:paraId="4E2A85EC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%</w:t>
            </w:r>
          </w:p>
        </w:tc>
        <w:tc>
          <w:tcPr>
            <w:tcW w:w="983" w:type="dxa"/>
            <w:vAlign w:val="center"/>
          </w:tcPr>
          <w:p w14:paraId="50609217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не</w:t>
            </w:r>
            <w:r>
              <w:rPr>
                <w:rFonts w:eastAsia="Calibri"/>
                <w:b w:val="0"/>
                <w:sz w:val="20"/>
              </w:rPr>
              <w:softHyphen/>
              <w:t>свър</w:t>
            </w:r>
            <w:r>
              <w:rPr>
                <w:rFonts w:eastAsia="Calibri"/>
                <w:b w:val="0"/>
                <w:sz w:val="20"/>
              </w:rPr>
              <w:softHyphen/>
              <w:t>ши</w:t>
            </w:r>
            <w:r>
              <w:rPr>
                <w:rFonts w:eastAsia="Calibri"/>
                <w:b w:val="0"/>
                <w:sz w:val="20"/>
              </w:rPr>
              <w:softHyphen/>
              <w:t>ли</w:t>
            </w:r>
          </w:p>
        </w:tc>
      </w:tr>
      <w:tr w:rsidR="0019374C" w14:paraId="57A618A4" w14:textId="77777777" w:rsidTr="000C6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31C7A39F" w14:textId="77777777" w:rsidR="0019374C" w:rsidRDefault="00165CD1">
            <w:pPr>
              <w:spacing w:before="100" w:after="100"/>
              <w:jc w:val="center"/>
              <w:rPr>
                <w:rFonts w:eastAsia="Calibri"/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rFonts w:eastAsia="Calibri"/>
                <w:b w:val="0"/>
                <w:bCs w:val="0"/>
                <w:sz w:val="20"/>
                <w:szCs w:val="20"/>
                <w:lang w:val="en-US"/>
              </w:rPr>
              <w:t>2025</w:t>
            </w:r>
          </w:p>
        </w:tc>
        <w:tc>
          <w:tcPr>
            <w:tcW w:w="1418" w:type="dxa"/>
            <w:vAlign w:val="center"/>
          </w:tcPr>
          <w:p w14:paraId="52DCD17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637</w:t>
            </w:r>
          </w:p>
        </w:tc>
        <w:tc>
          <w:tcPr>
            <w:tcW w:w="1276" w:type="dxa"/>
            <w:vAlign w:val="center"/>
          </w:tcPr>
          <w:p w14:paraId="7C5DBA98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259</w:t>
            </w:r>
          </w:p>
        </w:tc>
        <w:tc>
          <w:tcPr>
            <w:tcW w:w="955" w:type="dxa"/>
            <w:vAlign w:val="center"/>
          </w:tcPr>
          <w:p w14:paraId="32CC41AC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896</w:t>
            </w:r>
          </w:p>
        </w:tc>
        <w:tc>
          <w:tcPr>
            <w:tcW w:w="887" w:type="dxa"/>
            <w:vAlign w:val="center"/>
          </w:tcPr>
          <w:p w14:paraId="61001F0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590</w:t>
            </w:r>
          </w:p>
        </w:tc>
        <w:tc>
          <w:tcPr>
            <w:tcW w:w="817" w:type="dxa"/>
            <w:vAlign w:val="center"/>
          </w:tcPr>
          <w:p w14:paraId="5CB41F1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66%</w:t>
            </w:r>
          </w:p>
        </w:tc>
        <w:tc>
          <w:tcPr>
            <w:tcW w:w="728" w:type="dxa"/>
            <w:vAlign w:val="center"/>
          </w:tcPr>
          <w:p w14:paraId="0518DE38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332</w:t>
            </w:r>
          </w:p>
        </w:tc>
        <w:tc>
          <w:tcPr>
            <w:tcW w:w="817" w:type="dxa"/>
            <w:vAlign w:val="center"/>
          </w:tcPr>
          <w:p w14:paraId="2611B44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56%</w:t>
            </w:r>
          </w:p>
        </w:tc>
        <w:tc>
          <w:tcPr>
            <w:tcW w:w="983" w:type="dxa"/>
            <w:vAlign w:val="center"/>
          </w:tcPr>
          <w:p w14:paraId="103EE363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306</w:t>
            </w:r>
          </w:p>
        </w:tc>
      </w:tr>
      <w:tr w:rsidR="0019374C" w14:paraId="6206092B" w14:textId="77777777" w:rsidTr="000C6E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1A0C36F4" w14:textId="77777777" w:rsidR="0019374C" w:rsidRDefault="00165CD1">
            <w:pPr>
              <w:spacing w:before="100" w:after="100"/>
              <w:jc w:val="center"/>
              <w:rPr>
                <w:rFonts w:eastAsia="Calibri"/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rFonts w:eastAsia="Calibri"/>
                <w:b w:val="0"/>
                <w:bCs w:val="0"/>
                <w:sz w:val="20"/>
                <w:szCs w:val="20"/>
                <w:lang w:val="en-US"/>
              </w:rPr>
              <w:t>2024</w:t>
            </w:r>
          </w:p>
        </w:tc>
        <w:tc>
          <w:tcPr>
            <w:tcW w:w="1418" w:type="dxa"/>
            <w:vAlign w:val="center"/>
          </w:tcPr>
          <w:p w14:paraId="61A4ED47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674</w:t>
            </w:r>
          </w:p>
        </w:tc>
        <w:tc>
          <w:tcPr>
            <w:tcW w:w="1276" w:type="dxa"/>
            <w:vAlign w:val="center"/>
          </w:tcPr>
          <w:p w14:paraId="0F2FB74E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259</w:t>
            </w:r>
          </w:p>
        </w:tc>
        <w:tc>
          <w:tcPr>
            <w:tcW w:w="955" w:type="dxa"/>
            <w:vAlign w:val="center"/>
          </w:tcPr>
          <w:p w14:paraId="3497DE23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933</w:t>
            </w:r>
          </w:p>
        </w:tc>
        <w:tc>
          <w:tcPr>
            <w:tcW w:w="887" w:type="dxa"/>
            <w:vAlign w:val="center"/>
          </w:tcPr>
          <w:p w14:paraId="4131C466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675</w:t>
            </w:r>
          </w:p>
        </w:tc>
        <w:tc>
          <w:tcPr>
            <w:tcW w:w="817" w:type="dxa"/>
            <w:vAlign w:val="center"/>
          </w:tcPr>
          <w:p w14:paraId="2D48552C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72%</w:t>
            </w:r>
          </w:p>
        </w:tc>
        <w:tc>
          <w:tcPr>
            <w:tcW w:w="728" w:type="dxa"/>
            <w:vAlign w:val="center"/>
          </w:tcPr>
          <w:p w14:paraId="4AF843D6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398</w:t>
            </w:r>
          </w:p>
        </w:tc>
        <w:tc>
          <w:tcPr>
            <w:tcW w:w="817" w:type="dxa"/>
            <w:vAlign w:val="center"/>
          </w:tcPr>
          <w:p w14:paraId="314F5431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59%</w:t>
            </w:r>
          </w:p>
        </w:tc>
        <w:tc>
          <w:tcPr>
            <w:tcW w:w="983" w:type="dxa"/>
            <w:vAlign w:val="center"/>
          </w:tcPr>
          <w:p w14:paraId="4B5DA169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259</w:t>
            </w:r>
          </w:p>
        </w:tc>
      </w:tr>
      <w:tr w:rsidR="0019374C" w14:paraId="2A947C8C" w14:textId="77777777" w:rsidTr="000C6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1C9A902A" w14:textId="77777777" w:rsidR="0019374C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  <w:szCs w:val="20"/>
              </w:rPr>
            </w:pPr>
            <w:r>
              <w:rPr>
                <w:rFonts w:eastAsia="Calibri"/>
                <w:b w:val="0"/>
                <w:sz w:val="20"/>
                <w:szCs w:val="20"/>
              </w:rPr>
              <w:t>2023</w:t>
            </w:r>
          </w:p>
        </w:tc>
        <w:tc>
          <w:tcPr>
            <w:tcW w:w="1418" w:type="dxa"/>
            <w:vAlign w:val="center"/>
          </w:tcPr>
          <w:p w14:paraId="7099510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589</w:t>
            </w:r>
          </w:p>
        </w:tc>
        <w:tc>
          <w:tcPr>
            <w:tcW w:w="1276" w:type="dxa"/>
            <w:vAlign w:val="center"/>
          </w:tcPr>
          <w:p w14:paraId="44C76FF6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352</w:t>
            </w:r>
          </w:p>
        </w:tc>
        <w:tc>
          <w:tcPr>
            <w:tcW w:w="955" w:type="dxa"/>
            <w:vAlign w:val="center"/>
          </w:tcPr>
          <w:p w14:paraId="321EFD2B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941</w:t>
            </w:r>
          </w:p>
        </w:tc>
        <w:tc>
          <w:tcPr>
            <w:tcW w:w="887" w:type="dxa"/>
            <w:vAlign w:val="center"/>
          </w:tcPr>
          <w:p w14:paraId="69E33B6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682</w:t>
            </w:r>
          </w:p>
        </w:tc>
        <w:tc>
          <w:tcPr>
            <w:tcW w:w="817" w:type="dxa"/>
            <w:vAlign w:val="center"/>
          </w:tcPr>
          <w:p w14:paraId="4D6BB883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72%</w:t>
            </w:r>
          </w:p>
        </w:tc>
        <w:tc>
          <w:tcPr>
            <w:tcW w:w="728" w:type="dxa"/>
            <w:vAlign w:val="center"/>
          </w:tcPr>
          <w:p w14:paraId="3892535B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310</w:t>
            </w:r>
          </w:p>
        </w:tc>
        <w:tc>
          <w:tcPr>
            <w:tcW w:w="817" w:type="dxa"/>
            <w:vAlign w:val="center"/>
          </w:tcPr>
          <w:p w14:paraId="609494C3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45%</w:t>
            </w:r>
          </w:p>
        </w:tc>
        <w:tc>
          <w:tcPr>
            <w:tcW w:w="983" w:type="dxa"/>
            <w:vAlign w:val="center"/>
          </w:tcPr>
          <w:p w14:paraId="3F1BDA5A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259</w:t>
            </w:r>
          </w:p>
        </w:tc>
      </w:tr>
    </w:tbl>
    <w:p w14:paraId="1D7AD623" w14:textId="0C7DF137" w:rsidR="0019374C" w:rsidRDefault="00165CD1" w:rsidP="000C6E95">
      <w:pPr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отчетната 2025 г. в ОС – Кюстендил са постъпили за разглеждане общо 637 граждански, търговски и фирмени дела, които са разгледани заедно с останалите несвършени в края на 2024 г. 259 дела. От общо разглеждани 896 дела – свършени са 590 – 66%. В 3</w:t>
      </w:r>
      <w:r w:rsidR="000C6E95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 са свършени 332 дела</w:t>
      </w:r>
      <w:r w:rsidR="000C6E95" w:rsidRPr="00023A22">
        <w:rPr>
          <w:rFonts w:ascii="Arial" w:eastAsia="DengXian" w:hAnsi="Arial" w:cs="Arial"/>
          <w:color w:val="000000"/>
        </w:rPr>
        <w:t> –</w:t>
      </w:r>
      <w:r w:rsidR="000C6E9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56%. В края на 2025 г. броя на несвършените дела е 306.</w:t>
      </w:r>
    </w:p>
    <w:p w14:paraId="0C75B6F0" w14:textId="77777777" w:rsidR="0019374C" w:rsidRDefault="00165CD1" w:rsidP="000C6E95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ОС – Кюстендил са постъпили за разглеждане общо 674 граждански, търговски и фирмени дела, които са разгледани заедно с останалите несвършени в края на 2023 г. 259 дела. От общо разглеждани 933 дела – свършени са 675 – 72%. В 3-месечен срок са свършени 398 дела – 59%. В края на 2024 г. броя на несвършените дела е 258.</w:t>
      </w:r>
    </w:p>
    <w:p w14:paraId="1AF7CDD6" w14:textId="26A08F7F" w:rsidR="0019374C" w:rsidRDefault="00165CD1" w:rsidP="000C6E95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ОС – Кюстендил са постъпили за разглеждане общо 589 граждански, търговски и фирмени дела, които са разгледани заедно с останалите несвършени в края на 2022 г. 352 дела. От общо разглеждани 941 дела – свършени – 682 – 72%. В 3</w:t>
      </w:r>
      <w:r w:rsidR="000C6E95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 са свършени 310 дела – 45%. В края на 2023 г. броя на несвършените дела е намален чувствително – 259.</w:t>
      </w:r>
    </w:p>
    <w:p w14:paraId="2FA04A82" w14:textId="0F2EC5E3" w:rsidR="0019374C" w:rsidRDefault="00165CD1" w:rsidP="000C6E9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ИЗВОДИ:</w:t>
      </w:r>
      <w:r>
        <w:rPr>
          <w:rFonts w:ascii="Arial" w:hAnsi="Arial" w:cs="Arial"/>
        </w:rPr>
        <w:t xml:space="preserve"> След намалението на постъпленията през 2023</w:t>
      </w:r>
      <w:r w:rsidR="000C6E95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г. </w:t>
      </w:r>
      <w:r w:rsidR="00B82BD5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последвалото увеличение през 2024</w:t>
      </w:r>
      <w:r w:rsidR="000C6E95">
        <w:rPr>
          <w:rFonts w:ascii="Arial" w:hAnsi="Arial" w:cs="Arial"/>
        </w:rPr>
        <w:t> </w:t>
      </w:r>
      <w:r>
        <w:rPr>
          <w:rFonts w:ascii="Arial" w:hAnsi="Arial" w:cs="Arial"/>
        </w:rPr>
        <w:t>г., през настоящата година се наблюдава известно намаление, но ниското ниво от 2023</w:t>
      </w:r>
      <w:r w:rsidR="000C6E95">
        <w:rPr>
          <w:rFonts w:ascii="Arial" w:hAnsi="Arial" w:cs="Arial"/>
        </w:rPr>
        <w:t> </w:t>
      </w:r>
      <w:r>
        <w:rPr>
          <w:rFonts w:ascii="Arial" w:hAnsi="Arial" w:cs="Arial"/>
        </w:rPr>
        <w:t>г. не е достигнато. Устойчива е тенденцията към приключване на тези дела  в рамките на около 70%, а в 3</w:t>
      </w:r>
      <w:r w:rsidR="000C6E95" w:rsidRPr="00023A22">
        <w:rPr>
          <w:rFonts w:ascii="Arial" w:eastAsia="DengXian" w:hAnsi="Arial" w:cs="Arial"/>
          <w:color w:val="000000"/>
        </w:rPr>
        <w:t> </w:t>
      </w:r>
      <w:r w:rsidR="000C6E95">
        <w:rPr>
          <w:rFonts w:ascii="Arial" w:eastAsia="DengXian" w:hAnsi="Arial" w:cs="Arial"/>
          <w:color w:val="000000"/>
        </w:rPr>
        <w:noBreakHyphen/>
      </w:r>
      <w:r w:rsidR="000C6E95" w:rsidRPr="00023A22">
        <w:rPr>
          <w:rFonts w:ascii="Arial" w:eastAsia="DengXian" w:hAnsi="Arial" w:cs="Arial"/>
          <w:color w:val="000000"/>
        </w:rPr>
        <w:t> </w:t>
      </w:r>
      <w:r>
        <w:rPr>
          <w:rFonts w:ascii="Arial" w:hAnsi="Arial" w:cs="Arial"/>
        </w:rPr>
        <w:t>месечен срок</w:t>
      </w:r>
      <w:r w:rsidR="000C6E95">
        <w:rPr>
          <w:rFonts w:ascii="Arial" w:eastAsia="DengXian" w:hAnsi="Arial" w:cs="Arial"/>
          <w:color w:val="000000"/>
        </w:rPr>
        <w:t xml:space="preserve"> </w:t>
      </w:r>
      <w:r w:rsidR="000C6E95" w:rsidRPr="00023A22">
        <w:rPr>
          <w:rFonts w:ascii="Arial" w:eastAsia="DengXian" w:hAnsi="Arial" w:cs="Arial"/>
          <w:color w:val="000000"/>
        </w:rPr>
        <w:t>–</w:t>
      </w:r>
      <w:r w:rsidR="000C6E95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в рамките на около 55%. Увеличението на несвършените в края на периода дела следва да се отчете като негативна тенденция в работата на съдиите от ГО, което е резултат от усложнените граждански и търговски спорове.</w:t>
      </w:r>
    </w:p>
    <w:p w14:paraId="335726CF" w14:textId="0EE672FD" w:rsidR="0019374C" w:rsidRPr="0067238D" w:rsidRDefault="009D3C57" w:rsidP="009D3C57">
      <w:pPr>
        <w:pStyle w:val="Heading3"/>
        <w:numPr>
          <w:ilvl w:val="1"/>
          <w:numId w:val="12"/>
        </w:numPr>
        <w:spacing w:before="240" w:after="240"/>
        <w:ind w:left="709" w:hanging="709"/>
        <w:rPr>
          <w:rFonts w:cs="Arial"/>
        </w:rPr>
      </w:pPr>
      <w:bookmarkStart w:id="34" w:name="_Toc222477880"/>
      <w:r>
        <w:rPr>
          <w:rFonts w:cs="Arial"/>
        </w:rPr>
        <w:t>Г</w:t>
      </w:r>
      <w:r w:rsidR="00165CD1" w:rsidRPr="0067238D">
        <w:rPr>
          <w:rFonts w:cs="Arial"/>
        </w:rPr>
        <w:t>раждански дела, разглеждани от Окръжен съд Кюстендил като първа инстанция</w:t>
      </w:r>
      <w:bookmarkEnd w:id="34"/>
    </w:p>
    <w:tbl>
      <w:tblPr>
        <w:tblStyle w:val="LightGrid-Accent3"/>
        <w:tblW w:w="8917" w:type="dxa"/>
        <w:tblInd w:w="192" w:type="dxa"/>
        <w:tblLook w:val="04A0" w:firstRow="1" w:lastRow="0" w:firstColumn="1" w:lastColumn="0" w:noHBand="0" w:noVBand="1"/>
      </w:tblPr>
      <w:tblGrid>
        <w:gridCol w:w="990"/>
        <w:gridCol w:w="991"/>
        <w:gridCol w:w="991"/>
        <w:gridCol w:w="991"/>
        <w:gridCol w:w="990"/>
        <w:gridCol w:w="991"/>
        <w:gridCol w:w="991"/>
        <w:gridCol w:w="991"/>
        <w:gridCol w:w="991"/>
      </w:tblGrid>
      <w:tr w:rsidR="0019374C" w14:paraId="4E5451A1" w14:textId="77777777" w:rsidTr="0051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vAlign w:val="center"/>
          </w:tcPr>
          <w:p w14:paraId="317894EA" w14:textId="77777777" w:rsidR="0019374C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  <w:szCs w:val="20"/>
              </w:rPr>
            </w:pPr>
            <w:r>
              <w:rPr>
                <w:rFonts w:eastAsia="Calibri"/>
                <w:b w:val="0"/>
                <w:sz w:val="20"/>
                <w:szCs w:val="20"/>
              </w:rPr>
              <w:t>година</w:t>
            </w:r>
          </w:p>
        </w:tc>
        <w:tc>
          <w:tcPr>
            <w:tcW w:w="991" w:type="dxa"/>
            <w:vAlign w:val="center"/>
          </w:tcPr>
          <w:p w14:paraId="79F593F2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по</w:t>
            </w:r>
            <w:r>
              <w:rPr>
                <w:rFonts w:eastAsia="Calibri"/>
                <w:b w:val="0"/>
                <w:sz w:val="20"/>
              </w:rPr>
              <w:softHyphen/>
              <w:t>стъпили</w:t>
            </w:r>
          </w:p>
        </w:tc>
        <w:tc>
          <w:tcPr>
            <w:tcW w:w="991" w:type="dxa"/>
            <w:vAlign w:val="center"/>
          </w:tcPr>
          <w:p w14:paraId="5D399AEE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висящи</w:t>
            </w:r>
          </w:p>
        </w:tc>
        <w:tc>
          <w:tcPr>
            <w:tcW w:w="991" w:type="dxa"/>
            <w:vAlign w:val="center"/>
          </w:tcPr>
          <w:p w14:paraId="05F98B95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общо</w:t>
            </w:r>
          </w:p>
        </w:tc>
        <w:tc>
          <w:tcPr>
            <w:tcW w:w="990" w:type="dxa"/>
            <w:vAlign w:val="center"/>
          </w:tcPr>
          <w:p w14:paraId="516C94EA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свър</w:t>
            </w:r>
            <w:r>
              <w:rPr>
                <w:rFonts w:eastAsia="Calibri"/>
                <w:b w:val="0"/>
                <w:sz w:val="20"/>
              </w:rPr>
              <w:softHyphen/>
              <w:t>ши</w:t>
            </w:r>
            <w:r>
              <w:rPr>
                <w:rFonts w:eastAsia="Calibri"/>
                <w:b w:val="0"/>
                <w:sz w:val="20"/>
              </w:rPr>
              <w:softHyphen/>
              <w:t>ли</w:t>
            </w:r>
          </w:p>
        </w:tc>
        <w:tc>
          <w:tcPr>
            <w:tcW w:w="991" w:type="dxa"/>
            <w:vAlign w:val="center"/>
          </w:tcPr>
          <w:p w14:paraId="4D99C147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%</w:t>
            </w:r>
          </w:p>
        </w:tc>
        <w:tc>
          <w:tcPr>
            <w:tcW w:w="991" w:type="dxa"/>
            <w:vAlign w:val="center"/>
          </w:tcPr>
          <w:p w14:paraId="1E98ACB1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3 мес.</w:t>
            </w:r>
          </w:p>
        </w:tc>
        <w:tc>
          <w:tcPr>
            <w:tcW w:w="991" w:type="dxa"/>
            <w:vAlign w:val="center"/>
          </w:tcPr>
          <w:p w14:paraId="6225CB5B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%</w:t>
            </w:r>
          </w:p>
        </w:tc>
        <w:tc>
          <w:tcPr>
            <w:tcW w:w="991" w:type="dxa"/>
            <w:vAlign w:val="center"/>
          </w:tcPr>
          <w:p w14:paraId="5EF73FB8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</w:rPr>
            </w:pPr>
            <w:proofErr w:type="spellStart"/>
            <w:r>
              <w:rPr>
                <w:rFonts w:eastAsia="Calibri"/>
                <w:b w:val="0"/>
                <w:sz w:val="20"/>
              </w:rPr>
              <w:t>не</w:t>
            </w:r>
            <w:r>
              <w:rPr>
                <w:rFonts w:eastAsia="Calibri"/>
                <w:b w:val="0"/>
                <w:sz w:val="20"/>
              </w:rPr>
              <w:softHyphen/>
              <w:t>свър</w:t>
            </w:r>
            <w:r>
              <w:rPr>
                <w:rFonts w:eastAsia="Calibri"/>
                <w:b w:val="0"/>
                <w:sz w:val="20"/>
              </w:rPr>
              <w:softHyphen/>
              <w:t>ши</w:t>
            </w:r>
            <w:r>
              <w:rPr>
                <w:rFonts w:eastAsia="Calibri"/>
                <w:b w:val="0"/>
                <w:sz w:val="20"/>
              </w:rPr>
              <w:softHyphen/>
              <w:t>ли</w:t>
            </w:r>
            <w:proofErr w:type="spellEnd"/>
          </w:p>
        </w:tc>
      </w:tr>
      <w:tr w:rsidR="0019374C" w14:paraId="316063AE" w14:textId="77777777" w:rsidTr="0051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vAlign w:val="center"/>
          </w:tcPr>
          <w:p w14:paraId="13CC7AE3" w14:textId="77777777" w:rsidR="0019374C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  <w:szCs w:val="20"/>
              </w:rPr>
            </w:pPr>
            <w:r>
              <w:rPr>
                <w:rFonts w:eastAsia="Calibri"/>
                <w:b w:val="0"/>
                <w:sz w:val="20"/>
                <w:szCs w:val="20"/>
              </w:rPr>
              <w:t>2025</w:t>
            </w:r>
          </w:p>
        </w:tc>
        <w:tc>
          <w:tcPr>
            <w:tcW w:w="991" w:type="dxa"/>
            <w:vAlign w:val="center"/>
          </w:tcPr>
          <w:p w14:paraId="2693116F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90</w:t>
            </w:r>
          </w:p>
        </w:tc>
        <w:tc>
          <w:tcPr>
            <w:tcW w:w="991" w:type="dxa"/>
            <w:vAlign w:val="center"/>
          </w:tcPr>
          <w:p w14:paraId="7310A74A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103</w:t>
            </w:r>
          </w:p>
        </w:tc>
        <w:tc>
          <w:tcPr>
            <w:tcW w:w="991" w:type="dxa"/>
            <w:vAlign w:val="center"/>
          </w:tcPr>
          <w:p w14:paraId="60EEA52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193</w:t>
            </w:r>
          </w:p>
        </w:tc>
        <w:tc>
          <w:tcPr>
            <w:tcW w:w="990" w:type="dxa"/>
            <w:vAlign w:val="center"/>
          </w:tcPr>
          <w:p w14:paraId="3E4309A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90</w:t>
            </w:r>
          </w:p>
        </w:tc>
        <w:tc>
          <w:tcPr>
            <w:tcW w:w="991" w:type="dxa"/>
            <w:vAlign w:val="center"/>
          </w:tcPr>
          <w:p w14:paraId="2CD6643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47%</w:t>
            </w:r>
          </w:p>
        </w:tc>
        <w:tc>
          <w:tcPr>
            <w:tcW w:w="991" w:type="dxa"/>
            <w:vAlign w:val="center"/>
          </w:tcPr>
          <w:p w14:paraId="37CFB1A7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23</w:t>
            </w:r>
          </w:p>
        </w:tc>
        <w:tc>
          <w:tcPr>
            <w:tcW w:w="991" w:type="dxa"/>
            <w:vAlign w:val="center"/>
          </w:tcPr>
          <w:p w14:paraId="35DF306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21%</w:t>
            </w:r>
          </w:p>
        </w:tc>
        <w:tc>
          <w:tcPr>
            <w:tcW w:w="991" w:type="dxa"/>
            <w:vAlign w:val="center"/>
          </w:tcPr>
          <w:p w14:paraId="4E51C0DB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103</w:t>
            </w:r>
          </w:p>
        </w:tc>
      </w:tr>
      <w:tr w:rsidR="0019374C" w14:paraId="0C085A0B" w14:textId="77777777" w:rsidTr="00512D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vAlign w:val="center"/>
          </w:tcPr>
          <w:p w14:paraId="59DCE70C" w14:textId="77777777" w:rsidR="0019374C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  <w:szCs w:val="20"/>
              </w:rPr>
            </w:pPr>
            <w:r>
              <w:rPr>
                <w:rFonts w:eastAsia="Calibri"/>
                <w:b w:val="0"/>
                <w:sz w:val="20"/>
                <w:szCs w:val="20"/>
              </w:rPr>
              <w:t>2024</w:t>
            </w:r>
          </w:p>
        </w:tc>
        <w:tc>
          <w:tcPr>
            <w:tcW w:w="991" w:type="dxa"/>
            <w:vAlign w:val="center"/>
          </w:tcPr>
          <w:p w14:paraId="0A98933A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159</w:t>
            </w:r>
          </w:p>
        </w:tc>
        <w:tc>
          <w:tcPr>
            <w:tcW w:w="991" w:type="dxa"/>
            <w:vAlign w:val="center"/>
          </w:tcPr>
          <w:p w14:paraId="1A54BFB6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71</w:t>
            </w:r>
          </w:p>
        </w:tc>
        <w:tc>
          <w:tcPr>
            <w:tcW w:w="991" w:type="dxa"/>
            <w:vAlign w:val="center"/>
          </w:tcPr>
          <w:p w14:paraId="404B5FF7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230</w:t>
            </w:r>
          </w:p>
        </w:tc>
        <w:tc>
          <w:tcPr>
            <w:tcW w:w="990" w:type="dxa"/>
            <w:vAlign w:val="center"/>
          </w:tcPr>
          <w:p w14:paraId="26AD5F13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127</w:t>
            </w:r>
          </w:p>
        </w:tc>
        <w:tc>
          <w:tcPr>
            <w:tcW w:w="991" w:type="dxa"/>
            <w:vAlign w:val="center"/>
          </w:tcPr>
          <w:p w14:paraId="6425154C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55%</w:t>
            </w:r>
          </w:p>
        </w:tc>
        <w:tc>
          <w:tcPr>
            <w:tcW w:w="991" w:type="dxa"/>
            <w:vAlign w:val="center"/>
          </w:tcPr>
          <w:p w14:paraId="7DAEE3B1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69</w:t>
            </w:r>
          </w:p>
        </w:tc>
        <w:tc>
          <w:tcPr>
            <w:tcW w:w="991" w:type="dxa"/>
            <w:vAlign w:val="center"/>
          </w:tcPr>
          <w:p w14:paraId="3961EA66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54%</w:t>
            </w:r>
          </w:p>
        </w:tc>
        <w:tc>
          <w:tcPr>
            <w:tcW w:w="991" w:type="dxa"/>
            <w:vAlign w:val="center"/>
          </w:tcPr>
          <w:p w14:paraId="7C6A1083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103</w:t>
            </w:r>
          </w:p>
        </w:tc>
      </w:tr>
      <w:tr w:rsidR="0019374C" w14:paraId="4160AA82" w14:textId="77777777" w:rsidTr="00512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vAlign w:val="center"/>
          </w:tcPr>
          <w:p w14:paraId="37731391" w14:textId="77777777" w:rsidR="0019374C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  <w:szCs w:val="20"/>
              </w:rPr>
            </w:pPr>
            <w:r>
              <w:rPr>
                <w:rFonts w:eastAsia="Calibri"/>
                <w:b w:val="0"/>
                <w:sz w:val="20"/>
                <w:szCs w:val="20"/>
              </w:rPr>
              <w:lastRenderedPageBreak/>
              <w:t>2023</w:t>
            </w:r>
          </w:p>
        </w:tc>
        <w:tc>
          <w:tcPr>
            <w:tcW w:w="991" w:type="dxa"/>
            <w:vAlign w:val="center"/>
          </w:tcPr>
          <w:p w14:paraId="54C264A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81</w:t>
            </w:r>
          </w:p>
        </w:tc>
        <w:tc>
          <w:tcPr>
            <w:tcW w:w="991" w:type="dxa"/>
            <w:vAlign w:val="center"/>
          </w:tcPr>
          <w:p w14:paraId="409C901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69</w:t>
            </w:r>
          </w:p>
        </w:tc>
        <w:tc>
          <w:tcPr>
            <w:tcW w:w="991" w:type="dxa"/>
            <w:vAlign w:val="center"/>
          </w:tcPr>
          <w:p w14:paraId="514FD2D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150</w:t>
            </w:r>
          </w:p>
        </w:tc>
        <w:tc>
          <w:tcPr>
            <w:tcW w:w="990" w:type="dxa"/>
            <w:vAlign w:val="center"/>
          </w:tcPr>
          <w:p w14:paraId="7E593755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79</w:t>
            </w:r>
          </w:p>
        </w:tc>
        <w:tc>
          <w:tcPr>
            <w:tcW w:w="991" w:type="dxa"/>
            <w:vAlign w:val="center"/>
          </w:tcPr>
          <w:p w14:paraId="3FACA9EC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53%</w:t>
            </w:r>
          </w:p>
        </w:tc>
        <w:tc>
          <w:tcPr>
            <w:tcW w:w="991" w:type="dxa"/>
            <w:vAlign w:val="center"/>
          </w:tcPr>
          <w:p w14:paraId="5DFF87E4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25</w:t>
            </w:r>
          </w:p>
        </w:tc>
        <w:tc>
          <w:tcPr>
            <w:tcW w:w="991" w:type="dxa"/>
            <w:vAlign w:val="center"/>
          </w:tcPr>
          <w:p w14:paraId="2F0D28C5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32%</w:t>
            </w:r>
          </w:p>
        </w:tc>
        <w:tc>
          <w:tcPr>
            <w:tcW w:w="991" w:type="dxa"/>
            <w:vAlign w:val="center"/>
          </w:tcPr>
          <w:p w14:paraId="26E1D978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71</w:t>
            </w:r>
          </w:p>
        </w:tc>
      </w:tr>
    </w:tbl>
    <w:p w14:paraId="347A15DE" w14:textId="41953151" w:rsidR="0019374C" w:rsidRDefault="00165CD1" w:rsidP="008E3D6C">
      <w:pPr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отчетната 2025 г. в ОС – Кюстендил са постъпили за разглеждане 90 първоинстанционни граждански дела, които е следвало да бъдат разгледани заедно с несвършени в края на 2024 г. 103 дела, или общо 193 броя дела. Свършени са 90 от тях – 47%. От тях 23 са приключени в 3</w:t>
      </w:r>
      <w:r w:rsidR="008E3D6C" w:rsidRPr="00023A22">
        <w:rPr>
          <w:rFonts w:ascii="Arial" w:eastAsia="DengXian" w:hAnsi="Arial" w:cs="Arial"/>
          <w:color w:val="000000"/>
        </w:rPr>
        <w:t> </w:t>
      </w:r>
      <w:r w:rsidR="008E3D6C">
        <w:rPr>
          <w:rFonts w:ascii="Arial" w:eastAsia="DengXian" w:hAnsi="Arial" w:cs="Arial"/>
          <w:color w:val="000000"/>
          <w:lang w:val="en-US"/>
        </w:rPr>
        <w:noBreakHyphen/>
      </w:r>
      <w:r w:rsidR="008E3D6C" w:rsidRPr="00023A22">
        <w:rPr>
          <w:rFonts w:ascii="Arial" w:eastAsia="DengXian" w:hAnsi="Arial" w:cs="Arial"/>
          <w:color w:val="000000"/>
        </w:rPr>
        <w:t> </w:t>
      </w:r>
      <w:r>
        <w:rPr>
          <w:rFonts w:ascii="Arial" w:hAnsi="Arial" w:cs="Arial"/>
        </w:rPr>
        <w:t>месечен срок, което съставлява 21%. В края на годината</w:t>
      </w:r>
      <w:r w:rsidR="008E3D6C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несвършени 103 броя.</w:t>
      </w:r>
    </w:p>
    <w:p w14:paraId="4AA5BAEB" w14:textId="51A8A42E" w:rsidR="0019374C" w:rsidRDefault="00165CD1" w:rsidP="008E3D6C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ОС – Кюстендил са постъпили за разглеждане 159 първоинстанционни граждански дела, които е следвало да бъдат разгледани заедно с несвършени в края на 2023 г. 71 дела, или общо 230 броя дела. Свършени са 127 от тях – 55%. От тях 69 са приключени в 3</w:t>
      </w:r>
      <w:r w:rsidR="008E3D6C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срок, което съставлява 54%. В края на годината</w:t>
      </w:r>
      <w:r w:rsidR="008E3D6C">
        <w:rPr>
          <w:rFonts w:ascii="Arial" w:eastAsia="DengXian" w:hAnsi="Arial" w:cs="Arial"/>
          <w:color w:val="000000"/>
          <w:lang w:val="en-US"/>
        </w:rPr>
        <w:t xml:space="preserve"> </w:t>
      </w:r>
      <w:r w:rsidR="008E3D6C" w:rsidRPr="00023A22">
        <w:rPr>
          <w:rFonts w:ascii="Arial" w:eastAsia="DengXian" w:hAnsi="Arial" w:cs="Arial"/>
          <w:color w:val="000000"/>
        </w:rPr>
        <w:t>–</w:t>
      </w:r>
      <w:r w:rsidR="008E3D6C">
        <w:rPr>
          <w:rFonts w:ascii="Arial" w:eastAsia="DengXian" w:hAnsi="Arial" w:cs="Arial"/>
          <w:color w:val="000000"/>
          <w:lang w:val="en-US"/>
        </w:rPr>
        <w:t xml:space="preserve"> </w:t>
      </w:r>
      <w:r>
        <w:rPr>
          <w:rFonts w:ascii="Arial" w:hAnsi="Arial" w:cs="Arial"/>
        </w:rPr>
        <w:t>несвършени 103 броя.</w:t>
      </w:r>
    </w:p>
    <w:p w14:paraId="530097F8" w14:textId="6046406C" w:rsidR="0019374C" w:rsidRDefault="00165CD1" w:rsidP="008E3D6C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ОС – Кюстендил са постъпили за разглеждане 81 първоинстанционни граждански дела, които е следвало да бъдат разгледани заедно с несвършени в края на 2022 г. 69 дела, или общо 150 броя дела. Свършени са 79 от тях – 53%. От тях 25 са приключени в 3</w:t>
      </w:r>
      <w:r w:rsidR="008E3D6C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срок, което съставлява 32%. В края на годината</w:t>
      </w:r>
      <w:r w:rsidR="008E3D6C">
        <w:rPr>
          <w:rFonts w:ascii="Arial" w:eastAsia="DengXian" w:hAnsi="Arial" w:cs="Arial"/>
          <w:color w:val="000000"/>
          <w:lang w:val="en-US"/>
        </w:rPr>
        <w:t xml:space="preserve"> </w:t>
      </w:r>
      <w:r w:rsidR="008E3D6C" w:rsidRPr="00023A22">
        <w:rPr>
          <w:rFonts w:ascii="Arial" w:eastAsia="DengXian" w:hAnsi="Arial" w:cs="Arial"/>
          <w:color w:val="000000"/>
        </w:rPr>
        <w:t>–</w:t>
      </w:r>
      <w:r w:rsidR="008E3D6C">
        <w:rPr>
          <w:rFonts w:ascii="Arial" w:eastAsia="DengXian" w:hAnsi="Arial" w:cs="Arial"/>
          <w:color w:val="000000"/>
          <w:lang w:val="en-US"/>
        </w:rPr>
        <w:t xml:space="preserve"> </w:t>
      </w:r>
      <w:r>
        <w:rPr>
          <w:rFonts w:ascii="Arial" w:hAnsi="Arial" w:cs="Arial"/>
        </w:rPr>
        <w:t>несвършени 71 броя.</w:t>
      </w:r>
    </w:p>
    <w:p w14:paraId="58D2F3B0" w14:textId="7F113BC3" w:rsidR="0019374C" w:rsidRPr="008E3D6C" w:rsidRDefault="00165CD1" w:rsidP="008E3D6C">
      <w:pPr>
        <w:spacing w:after="240"/>
        <w:ind w:firstLine="709"/>
        <w:jc w:val="both"/>
        <w:rPr>
          <w:rFonts w:ascii="Arial" w:hAnsi="Arial" w:cs="Arial"/>
          <w:lang w:val="en-US"/>
        </w:rPr>
      </w:pPr>
      <w:r w:rsidRPr="00F10C88">
        <w:rPr>
          <w:rFonts w:ascii="Arial" w:hAnsi="Arial" w:cs="Arial"/>
          <w:b/>
          <w:bCs/>
        </w:rPr>
        <w:t>ИЗВОДИ:</w:t>
      </w:r>
      <w:r w:rsidRPr="00F10C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Анализът на постъпленията по този вид дела сочи, че през настоящата 2025 г. е налице близо двукратно намаление в сравнение с постъпленията през 2024</w:t>
      </w:r>
      <w:r w:rsidR="008E3D6C">
        <w:rPr>
          <w:rFonts w:ascii="Arial" w:hAnsi="Arial" w:cs="Arial"/>
          <w:lang w:val="en-US"/>
        </w:rPr>
        <w:t> </w:t>
      </w:r>
      <w:r>
        <w:rPr>
          <w:rFonts w:ascii="Arial" w:hAnsi="Arial" w:cs="Arial"/>
        </w:rPr>
        <w:t>г. и достигане на нивото от 2023</w:t>
      </w:r>
      <w:r w:rsidR="008E3D6C">
        <w:rPr>
          <w:rFonts w:ascii="Arial" w:hAnsi="Arial" w:cs="Arial"/>
          <w:lang w:val="en-US"/>
        </w:rPr>
        <w:t> </w:t>
      </w:r>
      <w:r>
        <w:rPr>
          <w:rFonts w:ascii="Arial" w:hAnsi="Arial" w:cs="Arial"/>
        </w:rPr>
        <w:t>г. Настоящата година отбелязва най</w:t>
      </w:r>
      <w:r w:rsidR="008E3D6C">
        <w:rPr>
          <w:rFonts w:ascii="Arial" w:hAnsi="Arial" w:cs="Arial"/>
          <w:lang w:val="en-US"/>
        </w:rPr>
        <w:t>-</w:t>
      </w:r>
      <w:r>
        <w:rPr>
          <w:rFonts w:ascii="Arial" w:hAnsi="Arial" w:cs="Arial"/>
        </w:rPr>
        <w:t>ниско ниво на свършени от този вид дела</w:t>
      </w:r>
      <w:r w:rsidR="008E3D6C">
        <w:rPr>
          <w:rFonts w:ascii="Arial" w:eastAsia="DengXian" w:hAnsi="Arial" w:cs="Arial"/>
          <w:color w:val="000000"/>
          <w:lang w:val="en-US"/>
        </w:rPr>
        <w:t xml:space="preserve"> </w:t>
      </w:r>
      <w:r w:rsidR="008E3D6C" w:rsidRPr="00023A22">
        <w:rPr>
          <w:rFonts w:ascii="Arial" w:eastAsia="DengXian" w:hAnsi="Arial" w:cs="Arial"/>
          <w:color w:val="000000"/>
        </w:rPr>
        <w:t>–</w:t>
      </w:r>
      <w:r w:rsidR="008E3D6C">
        <w:rPr>
          <w:rFonts w:ascii="Arial" w:eastAsia="DengXian" w:hAnsi="Arial" w:cs="Arial"/>
          <w:color w:val="000000"/>
          <w:lang w:val="en-US"/>
        </w:rPr>
        <w:t xml:space="preserve"> </w:t>
      </w:r>
      <w:r>
        <w:rPr>
          <w:rFonts w:ascii="Arial" w:hAnsi="Arial" w:cs="Arial"/>
        </w:rPr>
        <w:t>47%, в това число и в 3</w:t>
      </w:r>
      <w:r w:rsidR="008E3D6C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</w:t>
      </w:r>
      <w:r w:rsidR="008E3D6C">
        <w:rPr>
          <w:rFonts w:ascii="Arial" w:eastAsia="DengXian" w:hAnsi="Arial" w:cs="Arial"/>
          <w:color w:val="000000"/>
          <w:lang w:val="en-US"/>
        </w:rPr>
        <w:t xml:space="preserve"> </w:t>
      </w:r>
      <w:r w:rsidR="008E3D6C" w:rsidRPr="00023A22">
        <w:rPr>
          <w:rFonts w:ascii="Arial" w:eastAsia="DengXian" w:hAnsi="Arial" w:cs="Arial"/>
          <w:color w:val="000000"/>
        </w:rPr>
        <w:t>–</w:t>
      </w:r>
      <w:r w:rsidR="008E3D6C">
        <w:rPr>
          <w:rFonts w:ascii="Arial" w:eastAsia="DengXian" w:hAnsi="Arial" w:cs="Arial"/>
          <w:color w:val="000000"/>
          <w:lang w:val="en-US"/>
        </w:rPr>
        <w:t xml:space="preserve"> </w:t>
      </w:r>
      <w:r>
        <w:rPr>
          <w:rFonts w:ascii="Arial" w:hAnsi="Arial" w:cs="Arial"/>
        </w:rPr>
        <w:t>27%, както и запазване на броя на несвършените в края на годината дела.Намален е чувствително обаче броя на прекратените поради други причини дела</w:t>
      </w:r>
      <w:r w:rsidR="008E3D6C">
        <w:rPr>
          <w:rFonts w:ascii="Arial" w:eastAsia="DengXian" w:hAnsi="Arial" w:cs="Arial"/>
          <w:color w:val="000000"/>
          <w:lang w:val="en-US"/>
        </w:rPr>
        <w:t xml:space="preserve"> </w:t>
      </w:r>
      <w:r w:rsidR="008E3D6C" w:rsidRPr="00023A22">
        <w:rPr>
          <w:rFonts w:ascii="Arial" w:eastAsia="DengXian" w:hAnsi="Arial" w:cs="Arial"/>
          <w:color w:val="000000"/>
        </w:rPr>
        <w:t>–</w:t>
      </w:r>
      <w:r w:rsidR="008E3D6C">
        <w:rPr>
          <w:rFonts w:ascii="Arial" w:eastAsia="DengXian" w:hAnsi="Arial" w:cs="Arial"/>
          <w:color w:val="000000"/>
          <w:lang w:val="en-US"/>
        </w:rPr>
        <w:t xml:space="preserve"> </w:t>
      </w:r>
      <w:r>
        <w:rPr>
          <w:rFonts w:ascii="Arial" w:hAnsi="Arial" w:cs="Arial"/>
        </w:rPr>
        <w:t>12 броя при 42 броя за 2024 година.</w:t>
      </w:r>
    </w:p>
    <w:p w14:paraId="2FDB84AD" w14:textId="5C068078" w:rsidR="0019374C" w:rsidRPr="00512DD9" w:rsidRDefault="00165CD1" w:rsidP="00512DD9">
      <w:pPr>
        <w:pStyle w:val="Heading3"/>
        <w:numPr>
          <w:ilvl w:val="1"/>
          <w:numId w:val="12"/>
        </w:numPr>
        <w:spacing w:before="240" w:after="240"/>
        <w:ind w:left="709" w:hanging="709"/>
        <w:rPr>
          <w:rFonts w:cs="Arial"/>
        </w:rPr>
      </w:pPr>
      <w:bookmarkStart w:id="35" w:name="_Toc222477881"/>
      <w:r w:rsidRPr="00512DD9">
        <w:rPr>
          <w:rFonts w:cs="Arial"/>
        </w:rPr>
        <w:t>Търговски дела – искове по чл.365 и следващи ГПК, искове по ТЗ и по ЗТР и фирмени дела</w:t>
      </w:r>
      <w:bookmarkEnd w:id="35"/>
    </w:p>
    <w:tbl>
      <w:tblPr>
        <w:tblStyle w:val="LightGrid-Accent6"/>
        <w:tblW w:w="9038" w:type="dxa"/>
        <w:tblInd w:w="108" w:type="dxa"/>
        <w:tblLook w:val="04A0" w:firstRow="1" w:lastRow="0" w:firstColumn="1" w:lastColumn="0" w:noHBand="0" w:noVBand="1"/>
      </w:tblPr>
      <w:tblGrid>
        <w:gridCol w:w="924"/>
        <w:gridCol w:w="1071"/>
        <w:gridCol w:w="1063"/>
        <w:gridCol w:w="1035"/>
        <w:gridCol w:w="1038"/>
        <w:gridCol w:w="1006"/>
        <w:gridCol w:w="1013"/>
        <w:gridCol w:w="934"/>
        <w:gridCol w:w="954"/>
      </w:tblGrid>
      <w:tr w:rsidR="0019374C" w14:paraId="74C4F723" w14:textId="77777777" w:rsidTr="00F10C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dxa"/>
          </w:tcPr>
          <w:p w14:paraId="65978207" w14:textId="77777777" w:rsidR="0019374C" w:rsidRPr="00C91F55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  <w:szCs w:val="20"/>
              </w:rPr>
            </w:pPr>
            <w:r w:rsidRPr="00C91F55">
              <w:rPr>
                <w:rFonts w:eastAsia="Calibri"/>
                <w:b w:val="0"/>
                <w:sz w:val="20"/>
                <w:szCs w:val="20"/>
              </w:rPr>
              <w:t>година</w:t>
            </w:r>
          </w:p>
        </w:tc>
        <w:tc>
          <w:tcPr>
            <w:tcW w:w="1071" w:type="dxa"/>
          </w:tcPr>
          <w:p w14:paraId="0064415B" w14:textId="77777777" w:rsidR="0019374C" w:rsidRPr="00C91F55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  <w:szCs w:val="20"/>
                <w:lang w:val="en-US"/>
              </w:rPr>
            </w:pPr>
            <w:r w:rsidRPr="00C91F55">
              <w:rPr>
                <w:rFonts w:eastAsia="Calibri"/>
                <w:b w:val="0"/>
                <w:sz w:val="20"/>
                <w:szCs w:val="20"/>
              </w:rPr>
              <w:t>пост</w:t>
            </w:r>
            <w:r w:rsidRPr="00C91F55">
              <w:rPr>
                <w:rFonts w:eastAsia="Calibri"/>
                <w:b w:val="0"/>
                <w:sz w:val="20"/>
                <w:szCs w:val="20"/>
              </w:rPr>
              <w:softHyphen/>
              <w:t>ъпили</w:t>
            </w:r>
          </w:p>
        </w:tc>
        <w:tc>
          <w:tcPr>
            <w:tcW w:w="1063" w:type="dxa"/>
          </w:tcPr>
          <w:p w14:paraId="212BE85F" w14:textId="77777777" w:rsidR="0019374C" w:rsidRPr="00C91F55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  <w:szCs w:val="20"/>
              </w:rPr>
            </w:pPr>
            <w:r w:rsidRPr="00C91F55">
              <w:rPr>
                <w:rFonts w:eastAsia="Calibri"/>
                <w:b w:val="0"/>
                <w:sz w:val="20"/>
                <w:szCs w:val="20"/>
              </w:rPr>
              <w:t>висящи</w:t>
            </w:r>
          </w:p>
        </w:tc>
        <w:tc>
          <w:tcPr>
            <w:tcW w:w="1035" w:type="dxa"/>
          </w:tcPr>
          <w:p w14:paraId="2C7E53B7" w14:textId="77777777" w:rsidR="0019374C" w:rsidRPr="00C91F55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  <w:szCs w:val="20"/>
              </w:rPr>
            </w:pPr>
            <w:r w:rsidRPr="00C91F55">
              <w:rPr>
                <w:rFonts w:eastAsia="Calibri"/>
                <w:b w:val="0"/>
                <w:sz w:val="20"/>
                <w:szCs w:val="20"/>
              </w:rPr>
              <w:t>общо</w:t>
            </w:r>
          </w:p>
        </w:tc>
        <w:tc>
          <w:tcPr>
            <w:tcW w:w="1038" w:type="dxa"/>
          </w:tcPr>
          <w:p w14:paraId="055E551F" w14:textId="77777777" w:rsidR="0019374C" w:rsidRPr="00C91F55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  <w:szCs w:val="20"/>
              </w:rPr>
            </w:pPr>
            <w:r w:rsidRPr="00C91F55">
              <w:rPr>
                <w:rFonts w:eastAsia="Calibri"/>
                <w:b w:val="0"/>
                <w:sz w:val="20"/>
                <w:szCs w:val="20"/>
              </w:rPr>
              <w:t>свър</w:t>
            </w:r>
            <w:r w:rsidRPr="00C91F55">
              <w:rPr>
                <w:rFonts w:eastAsia="Calibri"/>
                <w:b w:val="0"/>
                <w:sz w:val="20"/>
                <w:szCs w:val="20"/>
              </w:rPr>
              <w:softHyphen/>
              <w:t>ше</w:t>
            </w:r>
            <w:r w:rsidRPr="00C91F55">
              <w:rPr>
                <w:rFonts w:eastAsia="Calibri"/>
                <w:b w:val="0"/>
                <w:sz w:val="20"/>
                <w:szCs w:val="20"/>
              </w:rPr>
              <w:softHyphen/>
              <w:t>ни</w:t>
            </w:r>
          </w:p>
        </w:tc>
        <w:tc>
          <w:tcPr>
            <w:tcW w:w="1006" w:type="dxa"/>
          </w:tcPr>
          <w:p w14:paraId="0EF43E3D" w14:textId="77777777" w:rsidR="0019374C" w:rsidRPr="00C91F55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  <w:szCs w:val="20"/>
              </w:rPr>
            </w:pPr>
            <w:r w:rsidRPr="00C91F55">
              <w:rPr>
                <w:rFonts w:eastAsia="Calibri"/>
                <w:b w:val="0"/>
                <w:sz w:val="20"/>
                <w:szCs w:val="20"/>
              </w:rPr>
              <w:t>%</w:t>
            </w:r>
          </w:p>
        </w:tc>
        <w:tc>
          <w:tcPr>
            <w:tcW w:w="1013" w:type="dxa"/>
          </w:tcPr>
          <w:p w14:paraId="4B045192" w14:textId="77777777" w:rsidR="0019374C" w:rsidRPr="00C91F55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  <w:szCs w:val="20"/>
              </w:rPr>
            </w:pPr>
            <w:r w:rsidRPr="00C91F55">
              <w:rPr>
                <w:rFonts w:eastAsia="Calibri"/>
                <w:b w:val="0"/>
                <w:sz w:val="20"/>
                <w:szCs w:val="20"/>
              </w:rPr>
              <w:t>3 мес.</w:t>
            </w:r>
          </w:p>
        </w:tc>
        <w:tc>
          <w:tcPr>
            <w:tcW w:w="934" w:type="dxa"/>
          </w:tcPr>
          <w:p w14:paraId="7FBA3CB4" w14:textId="77777777" w:rsidR="0019374C" w:rsidRPr="00C91F55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  <w:szCs w:val="20"/>
              </w:rPr>
            </w:pPr>
            <w:r w:rsidRPr="00C91F55">
              <w:rPr>
                <w:rFonts w:eastAsia="Calibri"/>
                <w:b w:val="0"/>
                <w:sz w:val="20"/>
                <w:szCs w:val="20"/>
              </w:rPr>
              <w:t>%</w:t>
            </w:r>
          </w:p>
        </w:tc>
        <w:tc>
          <w:tcPr>
            <w:tcW w:w="954" w:type="dxa"/>
          </w:tcPr>
          <w:p w14:paraId="26B7D076" w14:textId="77777777" w:rsidR="0019374C" w:rsidRPr="00C91F55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  <w:szCs w:val="20"/>
              </w:rPr>
            </w:pPr>
            <w:r w:rsidRPr="00C91F55">
              <w:rPr>
                <w:rFonts w:eastAsia="Calibri"/>
                <w:b w:val="0"/>
                <w:sz w:val="20"/>
                <w:szCs w:val="20"/>
              </w:rPr>
              <w:t>не</w:t>
            </w:r>
            <w:r w:rsidRPr="00C91F55">
              <w:rPr>
                <w:rFonts w:eastAsia="Calibri"/>
                <w:b w:val="0"/>
                <w:sz w:val="20"/>
                <w:szCs w:val="20"/>
              </w:rPr>
              <w:softHyphen/>
              <w:t>свър</w:t>
            </w:r>
            <w:r w:rsidRPr="00C91F55">
              <w:rPr>
                <w:rFonts w:eastAsia="Calibri"/>
                <w:b w:val="0"/>
                <w:sz w:val="20"/>
                <w:szCs w:val="20"/>
              </w:rPr>
              <w:softHyphen/>
              <w:t>ше</w:t>
            </w:r>
            <w:r w:rsidRPr="00C91F55">
              <w:rPr>
                <w:rFonts w:eastAsia="Calibri"/>
                <w:b w:val="0"/>
                <w:sz w:val="20"/>
                <w:szCs w:val="20"/>
              </w:rPr>
              <w:softHyphen/>
              <w:t>ни</w:t>
            </w:r>
          </w:p>
        </w:tc>
      </w:tr>
      <w:tr w:rsidR="0019374C" w14:paraId="59D118B3" w14:textId="77777777" w:rsidTr="00F10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dxa"/>
          </w:tcPr>
          <w:p w14:paraId="4349E35D" w14:textId="77777777" w:rsidR="0019374C" w:rsidRPr="00C91F55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  <w:szCs w:val="20"/>
              </w:rPr>
            </w:pPr>
            <w:r w:rsidRPr="00C91F55">
              <w:rPr>
                <w:rFonts w:eastAsia="Calibri"/>
                <w:b w:val="0"/>
                <w:sz w:val="20"/>
                <w:szCs w:val="20"/>
              </w:rPr>
              <w:t>2025</w:t>
            </w:r>
          </w:p>
        </w:tc>
        <w:tc>
          <w:tcPr>
            <w:tcW w:w="1071" w:type="dxa"/>
          </w:tcPr>
          <w:p w14:paraId="04A44520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1063" w:type="dxa"/>
          </w:tcPr>
          <w:p w14:paraId="2CFC840A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1035" w:type="dxa"/>
          </w:tcPr>
          <w:p w14:paraId="6E623BF0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94</w:t>
            </w:r>
          </w:p>
        </w:tc>
        <w:tc>
          <w:tcPr>
            <w:tcW w:w="1038" w:type="dxa"/>
          </w:tcPr>
          <w:p w14:paraId="49A24AE4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41</w:t>
            </w:r>
          </w:p>
        </w:tc>
        <w:tc>
          <w:tcPr>
            <w:tcW w:w="1006" w:type="dxa"/>
          </w:tcPr>
          <w:p w14:paraId="721FEB76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66%</w:t>
            </w:r>
          </w:p>
        </w:tc>
        <w:tc>
          <w:tcPr>
            <w:tcW w:w="1013" w:type="dxa"/>
          </w:tcPr>
          <w:p w14:paraId="4D98F784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25</w:t>
            </w:r>
          </w:p>
        </w:tc>
        <w:tc>
          <w:tcPr>
            <w:tcW w:w="934" w:type="dxa"/>
          </w:tcPr>
          <w:p w14:paraId="005C614B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61%</w:t>
            </w:r>
          </w:p>
        </w:tc>
        <w:tc>
          <w:tcPr>
            <w:tcW w:w="954" w:type="dxa"/>
          </w:tcPr>
          <w:p w14:paraId="730D21A8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53</w:t>
            </w:r>
          </w:p>
        </w:tc>
      </w:tr>
      <w:tr w:rsidR="0019374C" w14:paraId="69EA5DC3" w14:textId="77777777" w:rsidTr="00F10C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dxa"/>
          </w:tcPr>
          <w:p w14:paraId="45AD7E31" w14:textId="77777777" w:rsidR="0019374C" w:rsidRPr="00F809F8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  <w:szCs w:val="20"/>
              </w:rPr>
            </w:pPr>
            <w:r w:rsidRPr="00F809F8">
              <w:rPr>
                <w:rFonts w:eastAsia="Calibri"/>
                <w:b w:val="0"/>
                <w:sz w:val="20"/>
                <w:szCs w:val="20"/>
              </w:rPr>
              <w:t>2024</w:t>
            </w:r>
          </w:p>
        </w:tc>
        <w:tc>
          <w:tcPr>
            <w:tcW w:w="1071" w:type="dxa"/>
          </w:tcPr>
          <w:p w14:paraId="2BCEFE9C" w14:textId="77777777" w:rsidR="0019374C" w:rsidRPr="00F809F8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F809F8">
              <w:rPr>
                <w:rFonts w:eastAsia="Calibri"/>
                <w:sz w:val="20"/>
                <w:szCs w:val="20"/>
              </w:rPr>
              <w:t>44</w:t>
            </w:r>
          </w:p>
        </w:tc>
        <w:tc>
          <w:tcPr>
            <w:tcW w:w="1063" w:type="dxa"/>
          </w:tcPr>
          <w:p w14:paraId="3F0A7439" w14:textId="77777777" w:rsidR="0019374C" w:rsidRPr="00C91F55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51</w:t>
            </w:r>
          </w:p>
        </w:tc>
        <w:tc>
          <w:tcPr>
            <w:tcW w:w="1035" w:type="dxa"/>
          </w:tcPr>
          <w:p w14:paraId="0F198879" w14:textId="77777777" w:rsidR="0019374C" w:rsidRPr="00C91F55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95</w:t>
            </w:r>
          </w:p>
        </w:tc>
        <w:tc>
          <w:tcPr>
            <w:tcW w:w="1038" w:type="dxa"/>
          </w:tcPr>
          <w:p w14:paraId="619554A9" w14:textId="77777777" w:rsidR="0019374C" w:rsidRPr="00C91F55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55</w:t>
            </w:r>
          </w:p>
        </w:tc>
        <w:tc>
          <w:tcPr>
            <w:tcW w:w="1006" w:type="dxa"/>
          </w:tcPr>
          <w:p w14:paraId="38DDB4E8" w14:textId="77777777" w:rsidR="0019374C" w:rsidRPr="00C91F55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58%</w:t>
            </w:r>
          </w:p>
        </w:tc>
        <w:tc>
          <w:tcPr>
            <w:tcW w:w="1013" w:type="dxa"/>
          </w:tcPr>
          <w:p w14:paraId="2C71F622" w14:textId="77777777" w:rsidR="0019374C" w:rsidRPr="00C91F55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19</w:t>
            </w:r>
          </w:p>
        </w:tc>
        <w:tc>
          <w:tcPr>
            <w:tcW w:w="934" w:type="dxa"/>
          </w:tcPr>
          <w:p w14:paraId="2AFC45A1" w14:textId="77777777" w:rsidR="0019374C" w:rsidRPr="00C91F55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35%</w:t>
            </w:r>
          </w:p>
        </w:tc>
        <w:tc>
          <w:tcPr>
            <w:tcW w:w="954" w:type="dxa"/>
          </w:tcPr>
          <w:p w14:paraId="2B07EBB6" w14:textId="77777777" w:rsidR="0019374C" w:rsidRPr="00C91F55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40</w:t>
            </w:r>
          </w:p>
        </w:tc>
      </w:tr>
      <w:tr w:rsidR="0019374C" w14:paraId="12F0E69B" w14:textId="77777777" w:rsidTr="00F10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dxa"/>
          </w:tcPr>
          <w:p w14:paraId="5F1BE7F7" w14:textId="77777777" w:rsidR="0019374C" w:rsidRPr="00C91F55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  <w:szCs w:val="20"/>
              </w:rPr>
            </w:pPr>
            <w:r w:rsidRPr="00C91F55">
              <w:rPr>
                <w:rFonts w:eastAsia="Calibri"/>
                <w:b w:val="0"/>
                <w:sz w:val="20"/>
                <w:szCs w:val="20"/>
              </w:rPr>
              <w:t>2023</w:t>
            </w:r>
          </w:p>
        </w:tc>
        <w:tc>
          <w:tcPr>
            <w:tcW w:w="1071" w:type="dxa"/>
          </w:tcPr>
          <w:p w14:paraId="4C9EDEAC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35</w:t>
            </w:r>
          </w:p>
        </w:tc>
        <w:tc>
          <w:tcPr>
            <w:tcW w:w="1063" w:type="dxa"/>
          </w:tcPr>
          <w:p w14:paraId="05D15490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72</w:t>
            </w:r>
          </w:p>
        </w:tc>
        <w:tc>
          <w:tcPr>
            <w:tcW w:w="1035" w:type="dxa"/>
          </w:tcPr>
          <w:p w14:paraId="4AA5D740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107</w:t>
            </w:r>
          </w:p>
        </w:tc>
        <w:tc>
          <w:tcPr>
            <w:tcW w:w="1038" w:type="dxa"/>
          </w:tcPr>
          <w:p w14:paraId="573FA244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56</w:t>
            </w:r>
          </w:p>
        </w:tc>
        <w:tc>
          <w:tcPr>
            <w:tcW w:w="1006" w:type="dxa"/>
          </w:tcPr>
          <w:p w14:paraId="3F40F9BF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52%</w:t>
            </w:r>
          </w:p>
        </w:tc>
        <w:tc>
          <w:tcPr>
            <w:tcW w:w="1013" w:type="dxa"/>
          </w:tcPr>
          <w:p w14:paraId="3AB9F592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17</w:t>
            </w:r>
          </w:p>
        </w:tc>
        <w:tc>
          <w:tcPr>
            <w:tcW w:w="934" w:type="dxa"/>
          </w:tcPr>
          <w:p w14:paraId="0B0EAC12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30%</w:t>
            </w:r>
          </w:p>
        </w:tc>
        <w:tc>
          <w:tcPr>
            <w:tcW w:w="954" w:type="dxa"/>
          </w:tcPr>
          <w:p w14:paraId="4CEBF3B3" w14:textId="77777777" w:rsidR="0019374C" w:rsidRPr="00C91F55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</w:rPr>
            </w:pPr>
            <w:r w:rsidRPr="00C91F55">
              <w:rPr>
                <w:rFonts w:eastAsia="Calibri"/>
                <w:sz w:val="20"/>
                <w:szCs w:val="20"/>
              </w:rPr>
              <w:t>51</w:t>
            </w:r>
          </w:p>
        </w:tc>
      </w:tr>
    </w:tbl>
    <w:p w14:paraId="3ECB9436" w14:textId="53E96B6B" w:rsidR="0019374C" w:rsidRDefault="00165CD1" w:rsidP="006C22DB">
      <w:pPr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 г. в ОС – Кюстендил са постъпили за разглеждане 54 търговски дела, които са разгледани заедно с несвършени 40 дела – 94 броя дела. Свършени са 41 от тях – 66%. Приключени в 3</w:t>
      </w:r>
      <w:r w:rsidR="006C22DB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 – 25 броя</w:t>
      </w:r>
      <w:r w:rsidR="006C22DB" w:rsidRPr="00023A22">
        <w:rPr>
          <w:rFonts w:ascii="Arial" w:eastAsia="DengXian" w:hAnsi="Arial" w:cs="Arial"/>
          <w:color w:val="000000"/>
        </w:rPr>
        <w:t> –</w:t>
      </w:r>
      <w:r w:rsidR="006C22DB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61%. Несвършени – 53 дела. Сред постъпленията има и 8 производства по несъстоятелност, няма постъпили фирмени дела за регистрация на ЮЛНЦ.</w:t>
      </w:r>
    </w:p>
    <w:p w14:paraId="2301B589" w14:textId="006336F0" w:rsidR="0019374C" w:rsidRDefault="00165CD1" w:rsidP="006C22DB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ОС – Кюстендил са постъпили за разглеждане 44 търговски дела, които са разгледани заедно с несвършени 51 дела – 95 броя дела. Свършени са 55 от тях – 58%. Приключени в 3</w:t>
      </w:r>
      <w:r w:rsidR="006C22DB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 – 19 броя</w:t>
      </w:r>
      <w:r w:rsidR="006C22DB" w:rsidRPr="00023A22">
        <w:rPr>
          <w:rFonts w:ascii="Arial" w:eastAsia="DengXian" w:hAnsi="Arial" w:cs="Arial"/>
          <w:color w:val="000000"/>
        </w:rPr>
        <w:t> –</w:t>
      </w:r>
      <w:r w:rsidR="006C22DB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35%. Несвършени – 40 дела. Сред постъпленията има и 8</w:t>
      </w:r>
      <w:r w:rsidR="006C22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производства по несъстоятелност, няма постъпили фирмени дела за регистрация на ЮЛНЦ.</w:t>
      </w:r>
    </w:p>
    <w:p w14:paraId="139DFB0D" w14:textId="0AE1FE4C" w:rsidR="0019374C" w:rsidRDefault="00165CD1" w:rsidP="006C22DB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През 2023 г. в ОС – Кюстендил са постъпили за разглеждане 35 търговски дела, които са разгледани заедно с несвършени 72 дела – 107 броя дела. Свършени са 56 от тях – 52%. Приключени в 3</w:t>
      </w:r>
      <w:r w:rsidR="006C22DB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 xml:space="preserve">месечен срок – 17 броя – 30%. Несвършени – 51 дела. Сред постъпленията има и 6 производства по несъстоятелност, а също както и 2 фирмени дела за регистрация на </w:t>
      </w:r>
      <w:proofErr w:type="spellStart"/>
      <w:r>
        <w:rPr>
          <w:rFonts w:ascii="Arial" w:hAnsi="Arial" w:cs="Arial"/>
        </w:rPr>
        <w:t>ЮЛНЦ</w:t>
      </w:r>
      <w:proofErr w:type="spellEnd"/>
      <w:r>
        <w:rPr>
          <w:rFonts w:ascii="Arial" w:hAnsi="Arial" w:cs="Arial"/>
        </w:rPr>
        <w:t>.</w:t>
      </w:r>
    </w:p>
    <w:p w14:paraId="2EB4D0A1" w14:textId="18F8522D" w:rsidR="0019374C" w:rsidRDefault="00165CD1" w:rsidP="006C22DB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ИЗВОДИ:</w:t>
      </w:r>
      <w:r>
        <w:rPr>
          <w:rFonts w:ascii="Arial" w:hAnsi="Arial" w:cs="Arial"/>
        </w:rPr>
        <w:t xml:space="preserve"> Отчетеният от предходните години отлив на постъпленията по този вид дела се запазва, но през последните 2 години се наблюдава тенденция към плавно увеличение. Като положителен извод следва да се отбележи увеличението на приключените дела, в това число и близо двукратното увеличение на свършените в 3</w:t>
      </w:r>
      <w:r w:rsidR="006C22DB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месечния срок, а като негативна</w:t>
      </w:r>
      <w:r w:rsidR="006C22DB" w:rsidRPr="00023A22">
        <w:rPr>
          <w:rFonts w:ascii="Arial" w:eastAsia="DengXian" w:hAnsi="Arial" w:cs="Arial"/>
          <w:color w:val="000000"/>
        </w:rPr>
        <w:t> –</w:t>
      </w:r>
      <w:r w:rsidR="006C22DB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увеличение на несвършените в края на годината дела.</w:t>
      </w:r>
    </w:p>
    <w:p w14:paraId="69B47F16" w14:textId="77777777" w:rsidR="0019374C" w:rsidRPr="00146A53" w:rsidRDefault="00165CD1" w:rsidP="00146A53">
      <w:pPr>
        <w:pStyle w:val="TableNames"/>
        <w:spacing w:before="240" w:after="240"/>
        <w:ind w:firstLine="709"/>
        <w:jc w:val="both"/>
        <w:rPr>
          <w:rFonts w:eastAsia="Calibri"/>
          <w:b/>
          <w:bCs/>
          <w:color w:val="000000" w:themeColor="text1"/>
          <w:lang w:eastAsia="en-US"/>
        </w:rPr>
      </w:pPr>
      <w:r w:rsidRPr="00146A53">
        <w:rPr>
          <w:rFonts w:eastAsia="Calibri"/>
          <w:b/>
          <w:bCs/>
          <w:color w:val="000000" w:themeColor="text1"/>
          <w:lang w:eastAsia="en-US"/>
        </w:rPr>
        <w:t>Видове постъпления по видове първоинстанционни граждански, търговски и фирмени дела</w:t>
      </w:r>
    </w:p>
    <w:p w14:paraId="4C7C5D96" w14:textId="77777777" w:rsidR="0019374C" w:rsidRDefault="00165CD1" w:rsidP="00146A53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Постъпленията от първоинстанционни граждански и търговски дела по видове </w:t>
      </w:r>
      <w:r w:rsidRPr="00F809F8">
        <w:rPr>
          <w:rFonts w:ascii="Arial" w:hAnsi="Arial" w:cs="Arial"/>
          <w:b/>
        </w:rPr>
        <w:t>през 2025 г</w:t>
      </w:r>
      <w:r>
        <w:rPr>
          <w:rFonts w:ascii="Arial" w:hAnsi="Arial" w:cs="Arial"/>
        </w:rPr>
        <w:t>. са следните:</w:t>
      </w:r>
    </w:p>
    <w:p w14:paraId="5A1F213A" w14:textId="4CDCC03A" w:rsidR="0019374C" w:rsidRPr="00F10C88" w:rsidRDefault="00165CD1" w:rsidP="00146A53">
      <w:pPr>
        <w:spacing w:after="60"/>
        <w:ind w:firstLine="709"/>
        <w:jc w:val="both"/>
        <w:rPr>
          <w:rFonts w:ascii="Arial" w:hAnsi="Arial" w:cs="Arial"/>
        </w:rPr>
      </w:pPr>
      <w:r w:rsidRPr="00F10C88">
        <w:rPr>
          <w:rFonts w:ascii="Arial" w:hAnsi="Arial" w:cs="Arial"/>
        </w:rPr>
        <w:t xml:space="preserve">Искове по СК и ЗЛС – 32; облигационни искове – 27, 2 от които получени от други съдилища по подсъдност; установителни искове – 11 бр.; обезпечения – 13 бр.; Искове по ТЗ – 34, производства по несъстоятелност – 8, обжалване на отказ на длъжностно лице по </w:t>
      </w:r>
      <w:proofErr w:type="spellStart"/>
      <w:r w:rsidRPr="00F10C88">
        <w:rPr>
          <w:rFonts w:ascii="Arial" w:hAnsi="Arial" w:cs="Arial"/>
        </w:rPr>
        <w:t>ЗТР</w:t>
      </w:r>
      <w:proofErr w:type="spellEnd"/>
      <w:r w:rsidRPr="00F10C88">
        <w:rPr>
          <w:rFonts w:ascii="Arial" w:hAnsi="Arial" w:cs="Arial"/>
        </w:rPr>
        <w:t xml:space="preserve"> за вписване</w:t>
      </w:r>
      <w:r w:rsidR="001844B2">
        <w:rPr>
          <w:rFonts w:ascii="Arial" w:eastAsia="DengXian" w:hAnsi="Arial" w:cs="Arial"/>
          <w:color w:val="000000"/>
        </w:rPr>
        <w:t xml:space="preserve"> </w:t>
      </w:r>
      <w:r w:rsidR="001844B2" w:rsidRPr="00023A22">
        <w:rPr>
          <w:rFonts w:ascii="Arial" w:eastAsia="DengXian" w:hAnsi="Arial" w:cs="Arial"/>
          <w:color w:val="000000"/>
        </w:rPr>
        <w:t>–</w:t>
      </w:r>
      <w:r w:rsidR="001844B2">
        <w:rPr>
          <w:rFonts w:ascii="Arial" w:eastAsia="DengXian" w:hAnsi="Arial" w:cs="Arial"/>
          <w:color w:val="000000"/>
        </w:rPr>
        <w:t xml:space="preserve"> </w:t>
      </w:r>
      <w:r w:rsidRPr="00F10C88">
        <w:rPr>
          <w:rFonts w:ascii="Arial" w:hAnsi="Arial" w:cs="Arial"/>
        </w:rPr>
        <w:t>10 броя.</w:t>
      </w:r>
    </w:p>
    <w:p w14:paraId="774A90D3" w14:textId="77777777" w:rsidR="0019374C" w:rsidRPr="00F10C88" w:rsidRDefault="00165CD1" w:rsidP="00146A53">
      <w:pPr>
        <w:spacing w:after="60"/>
        <w:ind w:firstLine="709"/>
        <w:jc w:val="both"/>
        <w:rPr>
          <w:rFonts w:ascii="Arial" w:hAnsi="Arial" w:cs="Arial"/>
        </w:rPr>
      </w:pPr>
      <w:r w:rsidRPr="00F10C88">
        <w:rPr>
          <w:rFonts w:ascii="Arial" w:hAnsi="Arial" w:cs="Arial"/>
        </w:rPr>
        <w:t xml:space="preserve">Постъпленията </w:t>
      </w:r>
      <w:r w:rsidR="00B82BD5" w:rsidRPr="00F10C88">
        <w:rPr>
          <w:rFonts w:ascii="Arial" w:hAnsi="Arial" w:cs="Arial"/>
        </w:rPr>
        <w:t>по този вид дела</w:t>
      </w:r>
      <w:r w:rsidRPr="00F10C88">
        <w:rPr>
          <w:rFonts w:ascii="Arial" w:hAnsi="Arial" w:cs="Arial"/>
        </w:rPr>
        <w:t xml:space="preserve"> през 2024 г. са следните:</w:t>
      </w:r>
    </w:p>
    <w:p w14:paraId="02A2D7EE" w14:textId="77777777" w:rsidR="0019374C" w:rsidRDefault="00165CD1" w:rsidP="00146A53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Искове по СК и ЗЛС – 84; облигационни искове – 24, 5 от които получени от други съдилища по подсъдност; установителни искове – 14 бр.; обезпечения – 9 бр.; Искове по ТЗ – 28, производства по несъстоятелност – 8;</w:t>
      </w:r>
    </w:p>
    <w:p w14:paraId="3C4280E1" w14:textId="77777777" w:rsidR="0019374C" w:rsidRDefault="00165CD1" w:rsidP="00146A53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Постъпленията </w:t>
      </w:r>
      <w:r w:rsidR="00B82BD5">
        <w:rPr>
          <w:rFonts w:ascii="Arial" w:hAnsi="Arial" w:cs="Arial"/>
        </w:rPr>
        <w:t>по този дела за</w:t>
      </w:r>
      <w:r>
        <w:rPr>
          <w:rFonts w:ascii="Arial" w:hAnsi="Arial" w:cs="Arial"/>
        </w:rPr>
        <w:t xml:space="preserve"> 2023 г. са следните:</w:t>
      </w:r>
    </w:p>
    <w:p w14:paraId="5E571327" w14:textId="77777777" w:rsidR="0019374C" w:rsidRDefault="00165CD1" w:rsidP="00146A53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Искове по СК и ЗЛС – 31; облигационни искове – 19, 5 от които получени от други съдилища по подсъдност; установителни искове – 7 бр.; обезпечения – 9 бр.; Искове по ТЗ – 21, производства по несъстоятелност – 6;</w:t>
      </w:r>
    </w:p>
    <w:p w14:paraId="4D86A0B9" w14:textId="77777777" w:rsidR="0019374C" w:rsidRDefault="00165CD1" w:rsidP="00146A53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ИЗВОДИ:</w:t>
      </w:r>
      <w:r>
        <w:rPr>
          <w:rFonts w:ascii="Arial" w:hAnsi="Arial" w:cs="Arial"/>
        </w:rPr>
        <w:t xml:space="preserve"> Структурата на постъпленията от първоинстанционни граждански и търговски дела в ОС се запазва в определени рамки. През настоящата година е налице сериозно намаление  на делата по СК (в това число запрещения и разкриване тайната на осиновяването) в сравнение с предходните години, но постъпленията по други видове дела имат устойчив характер. Наблюдава се и тенденция към устойчивост на делата  по несъстоятелност.</w:t>
      </w:r>
    </w:p>
    <w:p w14:paraId="40D0C614" w14:textId="77777777" w:rsidR="0019374C" w:rsidRPr="00146A53" w:rsidRDefault="00165CD1" w:rsidP="00146A53">
      <w:pPr>
        <w:pStyle w:val="TableNames"/>
        <w:spacing w:before="240" w:after="240"/>
        <w:ind w:firstLine="709"/>
        <w:jc w:val="both"/>
        <w:rPr>
          <w:rFonts w:eastAsia="Calibri"/>
          <w:b/>
          <w:bCs/>
          <w:color w:val="000000" w:themeColor="text1"/>
          <w:lang w:eastAsia="en-US"/>
        </w:rPr>
      </w:pPr>
      <w:r w:rsidRPr="00146A53">
        <w:rPr>
          <w:rFonts w:eastAsia="Calibri"/>
          <w:b/>
          <w:bCs/>
          <w:color w:val="000000" w:themeColor="text1"/>
          <w:lang w:eastAsia="en-US"/>
        </w:rPr>
        <w:t>Срокове за разглеждане на делата</w:t>
      </w:r>
    </w:p>
    <w:p w14:paraId="244BC42F" w14:textId="27F5119D" w:rsidR="0019374C" w:rsidRDefault="00165CD1" w:rsidP="001844B2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края на 2025 г. броят на гражданските дела, несвършени за срок между 1 и 3 години възлиза на 45 броя, включително и търговските., а над 3 до 5 години</w:t>
      </w:r>
      <w:r w:rsidR="001844B2">
        <w:rPr>
          <w:rFonts w:ascii="Arial" w:eastAsia="DengXian" w:hAnsi="Arial" w:cs="Arial"/>
          <w:color w:val="000000"/>
        </w:rPr>
        <w:t xml:space="preserve"> </w:t>
      </w:r>
      <w:r w:rsidR="001844B2" w:rsidRPr="00023A22">
        <w:rPr>
          <w:rFonts w:ascii="Arial" w:eastAsia="DengXian" w:hAnsi="Arial" w:cs="Arial"/>
          <w:color w:val="000000"/>
        </w:rPr>
        <w:t>–</w:t>
      </w:r>
      <w:r w:rsidR="001844B2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6 броя. Постановените решения по чл.235, ал.5 ГПК след проведено открито заседание са 96 броя.</w:t>
      </w:r>
    </w:p>
    <w:p w14:paraId="09B20D87" w14:textId="77777777" w:rsidR="0019374C" w:rsidRDefault="00165CD1" w:rsidP="001844B2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края на 2024 г. броят на гражданските дела, несвършени за срок между 1 и 3 години възлиза на 33 броя, включително и търговските. Постановените решения по чл.235, ал.5 ГПК след проведено открито заседание са 95 броя.</w:t>
      </w:r>
    </w:p>
    <w:p w14:paraId="0EBDAE57" w14:textId="77777777" w:rsidR="0019374C" w:rsidRDefault="00165CD1" w:rsidP="001844B2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края на 2023 г. броят на гражданските дела, несвършени за срок между 1 и 3 години възлиза на 32 броя, включително и търговските. Постановените решения по чл.235, ал.5 ГПК след проведено открито заседание са 85 броя.</w:t>
      </w:r>
    </w:p>
    <w:p w14:paraId="1DD5FF39" w14:textId="4324C2AD" w:rsidR="0019374C" w:rsidRDefault="00165CD1" w:rsidP="001844B2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За отчетната година като положителен показател следва да се отбележи устойчивата тенденция към запазване броя на приключените дела, в това число и в 3</w:t>
      </w:r>
      <w:r w:rsidR="001844B2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срок, а като негативна</w:t>
      </w:r>
      <w:r w:rsidR="001844B2">
        <w:rPr>
          <w:rFonts w:ascii="Arial" w:eastAsia="DengXian" w:hAnsi="Arial" w:cs="Arial"/>
          <w:color w:val="000000"/>
        </w:rPr>
        <w:t xml:space="preserve"> </w:t>
      </w:r>
      <w:r w:rsidR="001844B2" w:rsidRPr="00023A22">
        <w:rPr>
          <w:rFonts w:ascii="Arial" w:eastAsia="DengXian" w:hAnsi="Arial" w:cs="Arial"/>
          <w:color w:val="000000"/>
        </w:rPr>
        <w:t>–</w:t>
      </w:r>
      <w:r w:rsidR="001844B2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 xml:space="preserve">увеличение на несвършените в края на годината дела; същевременно е налице подобрение по отношение на срочност на свършените търговски дела. Несъмнено по тези показатели съдиите от ГО следва да положат усилия за подобряване срочността на работата си. </w:t>
      </w:r>
    </w:p>
    <w:p w14:paraId="35ACE95A" w14:textId="054F19B1" w:rsidR="0019374C" w:rsidRDefault="00165CD1" w:rsidP="001844B2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Времетраене</w:t>
      </w:r>
      <w:r>
        <w:rPr>
          <w:rFonts w:ascii="Arial" w:hAnsi="Arial" w:cs="Arial"/>
        </w:rPr>
        <w:t xml:space="preserve"> на размяната на книжа по този вид дела: за </w:t>
      </w:r>
      <w:r>
        <w:rPr>
          <w:rFonts w:ascii="Arial" w:hAnsi="Arial" w:cs="Arial"/>
          <w:b/>
        </w:rPr>
        <w:t>граждански дела по общия ред</w:t>
      </w:r>
      <w:r>
        <w:rPr>
          <w:rFonts w:ascii="Arial" w:hAnsi="Arial" w:cs="Arial"/>
        </w:rPr>
        <w:t xml:space="preserve"> – до 1 месец – 3</w:t>
      </w:r>
      <w:r w:rsidR="001844B2">
        <w:rPr>
          <w:rFonts w:ascii="Arial" w:hAnsi="Arial" w:cs="Arial"/>
        </w:rPr>
        <w:t> </w:t>
      </w:r>
      <w:r>
        <w:rPr>
          <w:rFonts w:ascii="Arial" w:hAnsi="Arial" w:cs="Arial"/>
        </w:rPr>
        <w:t>бр. дела, до 2 месеца – 9 бр. дела, до 3 м. – 12</w:t>
      </w:r>
      <w:r w:rsidR="001844B2">
        <w:rPr>
          <w:rFonts w:ascii="Arial" w:hAnsi="Arial" w:cs="Arial"/>
        </w:rPr>
        <w:t> </w:t>
      </w:r>
      <w:r>
        <w:rPr>
          <w:rFonts w:ascii="Arial" w:hAnsi="Arial" w:cs="Arial"/>
        </w:rPr>
        <w:t>бр. дела, над 3 месеца – 41</w:t>
      </w:r>
      <w:r w:rsidR="001844B2">
        <w:rPr>
          <w:rFonts w:ascii="Arial" w:hAnsi="Arial" w:cs="Arial"/>
        </w:rPr>
        <w:t> </w:t>
      </w:r>
      <w:r>
        <w:rPr>
          <w:rFonts w:ascii="Arial" w:hAnsi="Arial" w:cs="Arial"/>
        </w:rPr>
        <w:t>бр. дела; за търговски дела – до 1 м. – 2 бр., до 2 м. – 3 бр., 3 м. – 1 бр. дела, над 3 месеца –19 бр. дела.</w:t>
      </w:r>
    </w:p>
    <w:p w14:paraId="4580EBA6" w14:textId="77777777" w:rsidR="0019374C" w:rsidRDefault="00165CD1" w:rsidP="001844B2">
      <w:pPr>
        <w:spacing w:after="24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Сравнението с предходни години показва </w:t>
      </w:r>
      <w:r w:rsidR="00B82BD5">
        <w:rPr>
          <w:rFonts w:ascii="Arial" w:hAnsi="Arial" w:cs="Arial"/>
        </w:rPr>
        <w:t>негативна тенденция в работата</w:t>
      </w:r>
      <w:r>
        <w:rPr>
          <w:rFonts w:ascii="Arial" w:hAnsi="Arial" w:cs="Arial"/>
        </w:rPr>
        <w:t xml:space="preserve"> на съдиите от ГО по този показател, тъй като се е увеличил броя на делата, при които размяната е продължила над 3 месеца.</w:t>
      </w:r>
    </w:p>
    <w:p w14:paraId="7DDD23DB" w14:textId="1A046CE8" w:rsidR="00AC01D7" w:rsidRPr="00F10C88" w:rsidRDefault="00AC01D7" w:rsidP="00F10C88">
      <w:pPr>
        <w:pStyle w:val="Heading3"/>
        <w:numPr>
          <w:ilvl w:val="1"/>
          <w:numId w:val="12"/>
        </w:numPr>
        <w:spacing w:before="240" w:after="240"/>
        <w:ind w:left="709" w:hanging="709"/>
        <w:rPr>
          <w:rFonts w:cs="Arial"/>
        </w:rPr>
      </w:pPr>
      <w:bookmarkStart w:id="36" w:name="_Toc222477882"/>
      <w:r w:rsidRPr="00F10C88">
        <w:rPr>
          <w:rFonts w:cs="Arial"/>
        </w:rPr>
        <w:t>Фирмени дела, разглеждани от Кюстендилския окръжен съд</w:t>
      </w:r>
      <w:bookmarkEnd w:id="36"/>
    </w:p>
    <w:p w14:paraId="27B57F9F" w14:textId="77777777" w:rsidR="00AC01D7" w:rsidRDefault="00AC01D7" w:rsidP="008F7E08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отчетната 2025 г. в ОС – Кюстендил, както и през 2024 г. не са постъпили за разглеждане фирмени дела, образувани по постъпило заявление за регистрация на юридически лица. През 2023 г. са постъпили за разглеждане 2 дела.</w:t>
      </w:r>
    </w:p>
    <w:p w14:paraId="78EDC25C" w14:textId="503AC920" w:rsidR="0019374C" w:rsidRPr="00F10C88" w:rsidRDefault="00165CD1" w:rsidP="00F10C88">
      <w:pPr>
        <w:pStyle w:val="Heading3"/>
        <w:numPr>
          <w:ilvl w:val="1"/>
          <w:numId w:val="12"/>
        </w:numPr>
        <w:spacing w:before="240" w:after="240"/>
        <w:ind w:left="709" w:hanging="709"/>
        <w:rPr>
          <w:rFonts w:cs="Arial"/>
        </w:rPr>
      </w:pPr>
      <w:bookmarkStart w:id="37" w:name="_Toc222477883"/>
      <w:r w:rsidRPr="00F10C88">
        <w:rPr>
          <w:rFonts w:cs="Arial"/>
        </w:rPr>
        <w:t>Граждански дела, разглеждани от Окръжен съд Кюстендил като въззивна инстанция</w:t>
      </w:r>
      <w:bookmarkEnd w:id="37"/>
    </w:p>
    <w:tbl>
      <w:tblPr>
        <w:tblStyle w:val="LightGrid-Accent3"/>
        <w:tblW w:w="0" w:type="auto"/>
        <w:tblInd w:w="178" w:type="dxa"/>
        <w:tblLook w:val="04A0" w:firstRow="1" w:lastRow="0" w:firstColumn="1" w:lastColumn="0" w:noHBand="0" w:noVBand="1"/>
      </w:tblPr>
      <w:tblGrid>
        <w:gridCol w:w="1334"/>
        <w:gridCol w:w="1189"/>
        <w:gridCol w:w="965"/>
        <w:gridCol w:w="894"/>
        <w:gridCol w:w="893"/>
        <w:gridCol w:w="820"/>
        <w:gridCol w:w="959"/>
        <w:gridCol w:w="820"/>
        <w:gridCol w:w="955"/>
      </w:tblGrid>
      <w:tr w:rsidR="0019374C" w:rsidRPr="008F7E08" w14:paraId="110F29C0" w14:textId="77777777" w:rsidTr="008F7E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Align w:val="center"/>
          </w:tcPr>
          <w:p w14:paraId="1D7D835B" w14:textId="77777777" w:rsidR="0019374C" w:rsidRPr="008F7E08" w:rsidRDefault="00165CD1">
            <w:pPr>
              <w:spacing w:before="100" w:after="100"/>
              <w:jc w:val="center"/>
              <w:rPr>
                <w:rFonts w:eastAsia="Calibri"/>
                <w:bCs w:val="0"/>
                <w:sz w:val="20"/>
              </w:rPr>
            </w:pPr>
            <w:r w:rsidRPr="008F7E08">
              <w:rPr>
                <w:rFonts w:eastAsia="Calibri"/>
                <w:bCs w:val="0"/>
                <w:sz w:val="20"/>
              </w:rPr>
              <w:t>година</w:t>
            </w:r>
          </w:p>
        </w:tc>
        <w:tc>
          <w:tcPr>
            <w:tcW w:w="1198" w:type="dxa"/>
            <w:vAlign w:val="center"/>
          </w:tcPr>
          <w:p w14:paraId="7324E9EF" w14:textId="77777777" w:rsidR="0019374C" w:rsidRPr="008F7E08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r w:rsidRPr="008F7E08">
              <w:rPr>
                <w:rFonts w:eastAsia="Calibri"/>
                <w:bCs w:val="0"/>
                <w:sz w:val="20"/>
              </w:rPr>
              <w:t>по</w:t>
            </w:r>
            <w:r w:rsidRPr="008F7E08">
              <w:rPr>
                <w:rFonts w:eastAsia="Calibri"/>
                <w:bCs w:val="0"/>
                <w:sz w:val="20"/>
              </w:rPr>
              <w:softHyphen/>
              <w:t>стъпили</w:t>
            </w:r>
          </w:p>
        </w:tc>
        <w:tc>
          <w:tcPr>
            <w:tcW w:w="983" w:type="dxa"/>
            <w:vAlign w:val="center"/>
          </w:tcPr>
          <w:p w14:paraId="6A2F78A6" w14:textId="77777777" w:rsidR="0019374C" w:rsidRPr="008F7E08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r w:rsidRPr="008F7E08">
              <w:rPr>
                <w:rFonts w:eastAsia="Calibri"/>
                <w:bCs w:val="0"/>
                <w:sz w:val="20"/>
              </w:rPr>
              <w:t>ви</w:t>
            </w:r>
            <w:r w:rsidRPr="008F7E08">
              <w:rPr>
                <w:rFonts w:eastAsia="Calibri"/>
                <w:bCs w:val="0"/>
                <w:sz w:val="20"/>
              </w:rPr>
              <w:softHyphen/>
              <w:t>ся</w:t>
            </w:r>
            <w:r w:rsidRPr="008F7E08">
              <w:rPr>
                <w:rFonts w:eastAsia="Calibri"/>
                <w:bCs w:val="0"/>
                <w:sz w:val="20"/>
              </w:rPr>
              <w:softHyphen/>
              <w:t>щи</w:t>
            </w:r>
          </w:p>
        </w:tc>
        <w:tc>
          <w:tcPr>
            <w:tcW w:w="903" w:type="dxa"/>
            <w:vAlign w:val="center"/>
          </w:tcPr>
          <w:p w14:paraId="3A3457D7" w14:textId="77777777" w:rsidR="0019374C" w:rsidRPr="008F7E08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r w:rsidRPr="008F7E08">
              <w:rPr>
                <w:rFonts w:eastAsia="Calibri"/>
                <w:bCs w:val="0"/>
                <w:sz w:val="20"/>
              </w:rPr>
              <w:t>общо</w:t>
            </w:r>
          </w:p>
        </w:tc>
        <w:tc>
          <w:tcPr>
            <w:tcW w:w="901" w:type="dxa"/>
            <w:vAlign w:val="center"/>
          </w:tcPr>
          <w:p w14:paraId="051A9D4A" w14:textId="77777777" w:rsidR="0019374C" w:rsidRPr="008F7E08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r w:rsidRPr="008F7E08">
              <w:rPr>
                <w:rFonts w:eastAsia="Calibri"/>
                <w:bCs w:val="0"/>
                <w:sz w:val="20"/>
              </w:rPr>
              <w:t>свър</w:t>
            </w:r>
            <w:r w:rsidRPr="008F7E08">
              <w:rPr>
                <w:rFonts w:eastAsia="Calibri"/>
                <w:bCs w:val="0"/>
                <w:sz w:val="20"/>
              </w:rPr>
              <w:softHyphen/>
              <w:t>ше</w:t>
            </w:r>
            <w:r w:rsidRPr="008F7E08">
              <w:rPr>
                <w:rFonts w:eastAsia="Calibri"/>
                <w:bCs w:val="0"/>
                <w:sz w:val="20"/>
              </w:rPr>
              <w:softHyphen/>
              <w:t>ни</w:t>
            </w:r>
          </w:p>
        </w:tc>
        <w:tc>
          <w:tcPr>
            <w:tcW w:w="829" w:type="dxa"/>
            <w:vAlign w:val="center"/>
          </w:tcPr>
          <w:p w14:paraId="6910CC9D" w14:textId="77777777" w:rsidR="0019374C" w:rsidRPr="008F7E08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r w:rsidRPr="008F7E08">
              <w:rPr>
                <w:rFonts w:eastAsia="Calibri"/>
                <w:bCs w:val="0"/>
                <w:sz w:val="20"/>
              </w:rPr>
              <w:t>%</w:t>
            </w:r>
          </w:p>
        </w:tc>
        <w:tc>
          <w:tcPr>
            <w:tcW w:w="969" w:type="dxa"/>
            <w:vAlign w:val="center"/>
          </w:tcPr>
          <w:p w14:paraId="44868DBC" w14:textId="77777777" w:rsidR="0019374C" w:rsidRPr="008F7E08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r w:rsidRPr="008F7E08">
              <w:rPr>
                <w:rFonts w:eastAsia="Calibri"/>
                <w:bCs w:val="0"/>
                <w:sz w:val="20"/>
              </w:rPr>
              <w:t>3 мес.</w:t>
            </w:r>
          </w:p>
        </w:tc>
        <w:tc>
          <w:tcPr>
            <w:tcW w:w="829" w:type="dxa"/>
            <w:vAlign w:val="center"/>
          </w:tcPr>
          <w:p w14:paraId="78F831F2" w14:textId="77777777" w:rsidR="0019374C" w:rsidRPr="008F7E08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r w:rsidRPr="008F7E08">
              <w:rPr>
                <w:rFonts w:eastAsia="Calibri"/>
                <w:bCs w:val="0"/>
                <w:sz w:val="20"/>
              </w:rPr>
              <w:t>%</w:t>
            </w:r>
          </w:p>
        </w:tc>
        <w:tc>
          <w:tcPr>
            <w:tcW w:w="965" w:type="dxa"/>
            <w:vAlign w:val="center"/>
          </w:tcPr>
          <w:p w14:paraId="64A10A25" w14:textId="77777777" w:rsidR="0019374C" w:rsidRPr="008F7E08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r w:rsidRPr="008F7E08">
              <w:rPr>
                <w:rFonts w:eastAsia="Calibri"/>
                <w:bCs w:val="0"/>
                <w:sz w:val="20"/>
              </w:rPr>
              <w:t>не</w:t>
            </w:r>
            <w:r w:rsidRPr="008F7E08">
              <w:rPr>
                <w:rFonts w:eastAsia="Calibri"/>
                <w:bCs w:val="0"/>
                <w:sz w:val="20"/>
              </w:rPr>
              <w:softHyphen/>
              <w:t>свър</w:t>
            </w:r>
            <w:r w:rsidRPr="008F7E08">
              <w:rPr>
                <w:rFonts w:eastAsia="Calibri"/>
                <w:bCs w:val="0"/>
                <w:sz w:val="20"/>
              </w:rPr>
              <w:softHyphen/>
              <w:t>ше</w:t>
            </w:r>
            <w:r w:rsidRPr="008F7E08">
              <w:rPr>
                <w:rFonts w:eastAsia="Calibri"/>
                <w:bCs w:val="0"/>
                <w:sz w:val="20"/>
              </w:rPr>
              <w:softHyphen/>
              <w:t>ни</w:t>
            </w:r>
          </w:p>
        </w:tc>
      </w:tr>
      <w:tr w:rsidR="0019374C" w14:paraId="5ABD6E10" w14:textId="77777777" w:rsidTr="008F7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Align w:val="center"/>
          </w:tcPr>
          <w:p w14:paraId="0DC16B57" w14:textId="77777777" w:rsidR="0019374C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2025</w:t>
            </w:r>
          </w:p>
        </w:tc>
        <w:tc>
          <w:tcPr>
            <w:tcW w:w="1198" w:type="dxa"/>
            <w:vAlign w:val="center"/>
          </w:tcPr>
          <w:p w14:paraId="503FB21C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295</w:t>
            </w:r>
          </w:p>
        </w:tc>
        <w:tc>
          <w:tcPr>
            <w:tcW w:w="983" w:type="dxa"/>
            <w:vAlign w:val="center"/>
          </w:tcPr>
          <w:p w14:paraId="36A0BD48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100</w:t>
            </w:r>
          </w:p>
        </w:tc>
        <w:tc>
          <w:tcPr>
            <w:tcW w:w="903" w:type="dxa"/>
            <w:vAlign w:val="center"/>
          </w:tcPr>
          <w:p w14:paraId="4F8A3637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395</w:t>
            </w:r>
          </w:p>
        </w:tc>
        <w:tc>
          <w:tcPr>
            <w:tcW w:w="901" w:type="dxa"/>
            <w:vAlign w:val="center"/>
          </w:tcPr>
          <w:p w14:paraId="044ECBA1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265</w:t>
            </w:r>
          </w:p>
        </w:tc>
        <w:tc>
          <w:tcPr>
            <w:tcW w:w="829" w:type="dxa"/>
            <w:vAlign w:val="center"/>
          </w:tcPr>
          <w:p w14:paraId="5DE68553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67%</w:t>
            </w:r>
          </w:p>
        </w:tc>
        <w:tc>
          <w:tcPr>
            <w:tcW w:w="969" w:type="dxa"/>
            <w:vAlign w:val="center"/>
          </w:tcPr>
          <w:p w14:paraId="6F95B6F0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109</w:t>
            </w:r>
          </w:p>
        </w:tc>
        <w:tc>
          <w:tcPr>
            <w:tcW w:w="829" w:type="dxa"/>
            <w:vAlign w:val="center"/>
          </w:tcPr>
          <w:p w14:paraId="5D9803B5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41%</w:t>
            </w:r>
          </w:p>
        </w:tc>
        <w:tc>
          <w:tcPr>
            <w:tcW w:w="965" w:type="dxa"/>
            <w:vAlign w:val="center"/>
          </w:tcPr>
          <w:p w14:paraId="2BD30D9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130</w:t>
            </w:r>
          </w:p>
        </w:tc>
      </w:tr>
      <w:tr w:rsidR="0019374C" w14:paraId="5D75BDF6" w14:textId="77777777" w:rsidTr="008F7E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hRule="exact"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Align w:val="center"/>
          </w:tcPr>
          <w:p w14:paraId="30344098" w14:textId="77777777" w:rsidR="0019374C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2024</w:t>
            </w:r>
          </w:p>
        </w:tc>
        <w:tc>
          <w:tcPr>
            <w:tcW w:w="1198" w:type="dxa"/>
            <w:vAlign w:val="center"/>
          </w:tcPr>
          <w:p w14:paraId="5F9EC675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300</w:t>
            </w:r>
          </w:p>
        </w:tc>
        <w:tc>
          <w:tcPr>
            <w:tcW w:w="983" w:type="dxa"/>
            <w:vAlign w:val="center"/>
          </w:tcPr>
          <w:p w14:paraId="69305C08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117</w:t>
            </w:r>
          </w:p>
        </w:tc>
        <w:tc>
          <w:tcPr>
            <w:tcW w:w="903" w:type="dxa"/>
            <w:vAlign w:val="center"/>
          </w:tcPr>
          <w:p w14:paraId="7F477D76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417</w:t>
            </w:r>
          </w:p>
        </w:tc>
        <w:tc>
          <w:tcPr>
            <w:tcW w:w="901" w:type="dxa"/>
            <w:vAlign w:val="center"/>
          </w:tcPr>
          <w:p w14:paraId="74A520E8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317</w:t>
            </w:r>
          </w:p>
        </w:tc>
        <w:tc>
          <w:tcPr>
            <w:tcW w:w="829" w:type="dxa"/>
            <w:vAlign w:val="center"/>
          </w:tcPr>
          <w:p w14:paraId="7DEC6D06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76%</w:t>
            </w:r>
          </w:p>
        </w:tc>
        <w:tc>
          <w:tcPr>
            <w:tcW w:w="969" w:type="dxa"/>
            <w:vAlign w:val="center"/>
          </w:tcPr>
          <w:p w14:paraId="721F6C0C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141</w:t>
            </w:r>
          </w:p>
        </w:tc>
        <w:tc>
          <w:tcPr>
            <w:tcW w:w="829" w:type="dxa"/>
            <w:vAlign w:val="center"/>
          </w:tcPr>
          <w:p w14:paraId="3A8105B7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44%</w:t>
            </w:r>
          </w:p>
        </w:tc>
        <w:tc>
          <w:tcPr>
            <w:tcW w:w="965" w:type="dxa"/>
            <w:vAlign w:val="center"/>
          </w:tcPr>
          <w:p w14:paraId="02C512FA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100</w:t>
            </w:r>
          </w:p>
        </w:tc>
      </w:tr>
      <w:tr w:rsidR="0019374C" w14:paraId="0DDC12A5" w14:textId="77777777" w:rsidTr="008F7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Align w:val="center"/>
          </w:tcPr>
          <w:p w14:paraId="0905689B" w14:textId="77777777" w:rsidR="0019374C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</w:rPr>
            </w:pPr>
            <w:r>
              <w:rPr>
                <w:rFonts w:eastAsia="Calibri"/>
                <w:b w:val="0"/>
                <w:sz w:val="20"/>
              </w:rPr>
              <w:t>2023</w:t>
            </w:r>
          </w:p>
        </w:tc>
        <w:tc>
          <w:tcPr>
            <w:tcW w:w="1198" w:type="dxa"/>
            <w:vAlign w:val="center"/>
          </w:tcPr>
          <w:p w14:paraId="2F8AAB7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314</w:t>
            </w:r>
          </w:p>
        </w:tc>
        <w:tc>
          <w:tcPr>
            <w:tcW w:w="983" w:type="dxa"/>
            <w:vAlign w:val="center"/>
          </w:tcPr>
          <w:p w14:paraId="75E0038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202</w:t>
            </w:r>
          </w:p>
        </w:tc>
        <w:tc>
          <w:tcPr>
            <w:tcW w:w="903" w:type="dxa"/>
            <w:vAlign w:val="center"/>
          </w:tcPr>
          <w:p w14:paraId="2DF497C8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516</w:t>
            </w:r>
          </w:p>
        </w:tc>
        <w:tc>
          <w:tcPr>
            <w:tcW w:w="901" w:type="dxa"/>
            <w:vAlign w:val="center"/>
          </w:tcPr>
          <w:p w14:paraId="1B6F949F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399</w:t>
            </w:r>
          </w:p>
        </w:tc>
        <w:tc>
          <w:tcPr>
            <w:tcW w:w="829" w:type="dxa"/>
            <w:vAlign w:val="center"/>
          </w:tcPr>
          <w:p w14:paraId="22A55DBF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77%</w:t>
            </w:r>
          </w:p>
        </w:tc>
        <w:tc>
          <w:tcPr>
            <w:tcW w:w="969" w:type="dxa"/>
            <w:vAlign w:val="center"/>
          </w:tcPr>
          <w:p w14:paraId="3D0A34E4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127</w:t>
            </w:r>
          </w:p>
        </w:tc>
        <w:tc>
          <w:tcPr>
            <w:tcW w:w="829" w:type="dxa"/>
            <w:vAlign w:val="center"/>
          </w:tcPr>
          <w:p w14:paraId="4B9BD3C3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32%</w:t>
            </w:r>
          </w:p>
        </w:tc>
        <w:tc>
          <w:tcPr>
            <w:tcW w:w="965" w:type="dxa"/>
            <w:vAlign w:val="center"/>
          </w:tcPr>
          <w:p w14:paraId="3417BDE0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117</w:t>
            </w:r>
          </w:p>
        </w:tc>
      </w:tr>
    </w:tbl>
    <w:p w14:paraId="4EC3F65E" w14:textId="6225A367" w:rsidR="0019374C" w:rsidRDefault="00165CD1" w:rsidP="008F7E08">
      <w:pPr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отчетната 2025 г. в ОС – Кюстендил са постъпили за разглеждане 295 въззивни граждански дела, от които 149 дела по жалби срещу решения на РС </w:t>
      </w:r>
      <w:r>
        <w:rPr>
          <w:rFonts w:ascii="Arial" w:hAnsi="Arial" w:cs="Arial"/>
        </w:rPr>
        <w:noBreakHyphen/>
        <w:t> Дупница, 84 срещу решения на РС – Кюстендил, 2 дела срещу решения на РС от други съдебни райони ( СРС), 16 бр. жалби срещу действия на ДСИ и 18 бр.- срещу действия на ЧСИ. Те са разгледани заедно с висящи 100 броя дела. Свършени – 265, или 67%. В 3</w:t>
      </w:r>
      <w:r w:rsidR="008F7E08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 – 109 дела, или 41%. Несвършени – 130 бр. дела.</w:t>
      </w:r>
    </w:p>
    <w:p w14:paraId="4ECF575A" w14:textId="2F0A92A7" w:rsidR="0019374C" w:rsidRDefault="00165CD1" w:rsidP="008F7E08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ОС – Кюстендил са постъпили за разглеждане 300 въззивни граждански дела, от които 128 дела по жалби срещу решения на РС </w:t>
      </w:r>
      <w:r>
        <w:rPr>
          <w:rFonts w:ascii="Arial" w:hAnsi="Arial" w:cs="Arial"/>
        </w:rPr>
        <w:noBreakHyphen/>
        <w:t> Дупница, 127 срещу решения на РС – Кюстендил, 4 дела срещу решения на РС от други съдебни райони (РС</w:t>
      </w:r>
      <w:r w:rsidR="008F7E08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Елин</w:t>
      </w:r>
      <w:r w:rsidR="008F7E08">
        <w:rPr>
          <w:rFonts w:ascii="Arial" w:hAnsi="Arial" w:cs="Arial"/>
        </w:rPr>
        <w:t> </w:t>
      </w:r>
      <w:r>
        <w:rPr>
          <w:rFonts w:ascii="Arial" w:hAnsi="Arial" w:cs="Arial"/>
        </w:rPr>
        <w:t>Пелин, СРС и БлРС), 20 бр. жалби срещу действия на ДСИ и 29 бр.</w:t>
      </w:r>
      <w:r w:rsidR="008F7E08" w:rsidRPr="008F7E08">
        <w:rPr>
          <w:rFonts w:ascii="Arial" w:eastAsia="DengXian" w:hAnsi="Arial" w:cs="Arial"/>
          <w:color w:val="000000"/>
        </w:rPr>
        <w:t xml:space="preserve"> </w:t>
      </w:r>
      <w:r w:rsidR="008F7E08" w:rsidRPr="00023A22">
        <w:rPr>
          <w:rFonts w:ascii="Arial" w:eastAsia="DengXian" w:hAnsi="Arial" w:cs="Arial"/>
          <w:color w:val="000000"/>
        </w:rPr>
        <w:t>–</w:t>
      </w:r>
      <w:r w:rsidR="008F7E08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 xml:space="preserve">срещу действия на </w:t>
      </w:r>
      <w:proofErr w:type="spellStart"/>
      <w:r>
        <w:rPr>
          <w:rFonts w:ascii="Arial" w:hAnsi="Arial" w:cs="Arial"/>
        </w:rPr>
        <w:t>ЧСИ</w:t>
      </w:r>
      <w:proofErr w:type="spellEnd"/>
      <w:r>
        <w:rPr>
          <w:rFonts w:ascii="Arial" w:hAnsi="Arial" w:cs="Arial"/>
        </w:rPr>
        <w:t>. Те са разгледани заедно с висящи 117 броя дела. Свършени – 317, или 76%. В 3</w:t>
      </w:r>
      <w:r w:rsidR="008F7E08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 xml:space="preserve">месечен срок </w:t>
      </w:r>
      <w:r w:rsidR="008F7E08" w:rsidRPr="00023A22">
        <w:rPr>
          <w:rFonts w:ascii="Arial" w:eastAsia="DengXian" w:hAnsi="Arial" w:cs="Arial"/>
          <w:color w:val="000000"/>
        </w:rPr>
        <w:t> –</w:t>
      </w:r>
      <w:r w:rsidR="008F7E08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141 дела, или 44%. Несвършени – 100</w:t>
      </w:r>
      <w:r w:rsidR="008F7E08">
        <w:rPr>
          <w:rFonts w:ascii="Arial" w:hAnsi="Arial" w:cs="Arial"/>
        </w:rPr>
        <w:t> </w:t>
      </w:r>
      <w:r>
        <w:rPr>
          <w:rFonts w:ascii="Arial" w:hAnsi="Arial" w:cs="Arial"/>
        </w:rPr>
        <w:t>бр. дела.</w:t>
      </w:r>
    </w:p>
    <w:p w14:paraId="0357046C" w14:textId="3FE75E67" w:rsidR="0019374C" w:rsidRDefault="00165CD1" w:rsidP="008F7E08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ОС – Кюстендил са постъпили за разглеждане 314 въззивни граждански дела, от които 143 дела по жалби срещу решения на РС </w:t>
      </w:r>
      <w:r>
        <w:rPr>
          <w:rFonts w:ascii="Arial" w:hAnsi="Arial" w:cs="Arial"/>
        </w:rPr>
        <w:noBreakHyphen/>
        <w:t xml:space="preserve"> Дупница, 126 срещу решения на РС – Кюстендил, 3 дела срещу решения на РС от други </w:t>
      </w:r>
      <w:r>
        <w:rPr>
          <w:rFonts w:ascii="Arial" w:hAnsi="Arial" w:cs="Arial"/>
        </w:rPr>
        <w:lastRenderedPageBreak/>
        <w:t>съдебни райони (РС</w:t>
      </w:r>
      <w:r w:rsidR="008F7E08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Елин Пелин и БлРС), 18 бр. жалби срещу действия на ДСИ и 24 бр.</w:t>
      </w:r>
      <w:r w:rsidR="008F7E08" w:rsidRPr="008F7E08">
        <w:rPr>
          <w:rFonts w:ascii="Arial" w:eastAsia="DengXian" w:hAnsi="Arial" w:cs="Arial"/>
          <w:color w:val="000000"/>
        </w:rPr>
        <w:t xml:space="preserve"> </w:t>
      </w:r>
      <w:r w:rsidR="008F7E08" w:rsidRPr="00023A22">
        <w:rPr>
          <w:rFonts w:ascii="Arial" w:eastAsia="DengXian" w:hAnsi="Arial" w:cs="Arial"/>
          <w:color w:val="000000"/>
        </w:rPr>
        <w:t>–</w:t>
      </w:r>
      <w:r w:rsidR="008F7E08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 xml:space="preserve">срещу действия на </w:t>
      </w:r>
      <w:proofErr w:type="spellStart"/>
      <w:r>
        <w:rPr>
          <w:rFonts w:ascii="Arial" w:hAnsi="Arial" w:cs="Arial"/>
        </w:rPr>
        <w:t>ЧСИ</w:t>
      </w:r>
      <w:proofErr w:type="spellEnd"/>
      <w:r>
        <w:rPr>
          <w:rFonts w:ascii="Arial" w:hAnsi="Arial" w:cs="Arial"/>
        </w:rPr>
        <w:t>. Те са разгледани заедно с 220 броя дела. Свършени – 399, или 77%. В 3</w:t>
      </w:r>
      <w:r w:rsidR="008F7E08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 – 127 дела, или 32%. Несвършени – 117.</w:t>
      </w:r>
    </w:p>
    <w:p w14:paraId="3C5145DA" w14:textId="77777777" w:rsidR="0019374C" w:rsidRDefault="00165CD1" w:rsidP="008F7E08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ИЗВОДИ</w:t>
      </w:r>
      <w:r>
        <w:rPr>
          <w:rFonts w:ascii="Arial" w:hAnsi="Arial" w:cs="Arial"/>
        </w:rPr>
        <w:t xml:space="preserve">: През 2025 г. е налице минимално намаление по този вид дела с 14 броя, или постъпленията са на нивото от 2021 г. , което обаче не се отразило на срочността на свършените дела в това число и в 3- месечен срок. Същевременно несвършените в края на годината дела  са се увеличили. Тези отстъпления по отношение на срочността следва да се отбележи в негативен аспект за работата на  съдиите от ГО. </w:t>
      </w:r>
    </w:p>
    <w:p w14:paraId="14F192E4" w14:textId="6DC5A40B" w:rsidR="0019374C" w:rsidRPr="00F10C88" w:rsidRDefault="00CD4E60" w:rsidP="00F10C88">
      <w:pPr>
        <w:pStyle w:val="Heading3"/>
        <w:numPr>
          <w:ilvl w:val="1"/>
          <w:numId w:val="12"/>
        </w:numPr>
        <w:spacing w:before="240" w:after="240"/>
        <w:ind w:left="709" w:hanging="709"/>
        <w:rPr>
          <w:rFonts w:cs="Arial"/>
        </w:rPr>
      </w:pPr>
      <w:bookmarkStart w:id="38" w:name="_Toc222477884"/>
      <w:r w:rsidRPr="00F10C88">
        <w:rPr>
          <w:rFonts w:cs="Arial"/>
        </w:rPr>
        <w:t>Въззивни частни жалби и жалби за бавност</w:t>
      </w:r>
      <w:bookmarkEnd w:id="38"/>
    </w:p>
    <w:tbl>
      <w:tblPr>
        <w:tblStyle w:val="LightGrid-Accent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98"/>
        <w:gridCol w:w="998"/>
        <w:gridCol w:w="999"/>
        <w:gridCol w:w="998"/>
        <w:gridCol w:w="998"/>
        <w:gridCol w:w="999"/>
        <w:gridCol w:w="998"/>
        <w:gridCol w:w="998"/>
        <w:gridCol w:w="999"/>
      </w:tblGrid>
      <w:tr w:rsidR="0019374C" w14:paraId="0DA866CF" w14:textId="77777777" w:rsidTr="001937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29719F89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го</w:t>
            </w:r>
            <w:r>
              <w:rPr>
                <w:b w:val="0"/>
                <w:sz w:val="20"/>
                <w:szCs w:val="20"/>
              </w:rPr>
              <w:softHyphen/>
              <w:t>ди</w:t>
            </w:r>
            <w:r>
              <w:rPr>
                <w:b w:val="0"/>
                <w:sz w:val="20"/>
                <w:szCs w:val="20"/>
              </w:rPr>
              <w:softHyphen/>
              <w:t>на</w:t>
            </w:r>
          </w:p>
        </w:tc>
        <w:tc>
          <w:tcPr>
            <w:tcW w:w="998" w:type="dxa"/>
            <w:vAlign w:val="center"/>
          </w:tcPr>
          <w:p w14:paraId="07020943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по</w:t>
            </w:r>
            <w:r>
              <w:rPr>
                <w:b w:val="0"/>
                <w:sz w:val="20"/>
                <w:szCs w:val="20"/>
              </w:rPr>
              <w:softHyphen/>
              <w:t>стъ</w:t>
            </w:r>
            <w:r>
              <w:rPr>
                <w:b w:val="0"/>
                <w:sz w:val="20"/>
                <w:szCs w:val="20"/>
              </w:rPr>
              <w:softHyphen/>
              <w:t>пи</w:t>
            </w:r>
            <w:r>
              <w:rPr>
                <w:b w:val="0"/>
                <w:sz w:val="20"/>
                <w:szCs w:val="20"/>
              </w:rPr>
              <w:softHyphen/>
              <w:t>ли</w:t>
            </w:r>
          </w:p>
        </w:tc>
        <w:tc>
          <w:tcPr>
            <w:tcW w:w="999" w:type="dxa"/>
            <w:vAlign w:val="center"/>
          </w:tcPr>
          <w:p w14:paraId="742A158B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ви</w:t>
            </w:r>
            <w:r>
              <w:rPr>
                <w:b w:val="0"/>
                <w:sz w:val="20"/>
                <w:szCs w:val="20"/>
              </w:rPr>
              <w:softHyphen/>
              <w:t>ся</w:t>
            </w:r>
            <w:r>
              <w:rPr>
                <w:b w:val="0"/>
                <w:sz w:val="20"/>
                <w:szCs w:val="20"/>
              </w:rPr>
              <w:softHyphen/>
              <w:t>щи</w:t>
            </w:r>
          </w:p>
        </w:tc>
        <w:tc>
          <w:tcPr>
            <w:tcW w:w="998" w:type="dxa"/>
            <w:vAlign w:val="center"/>
          </w:tcPr>
          <w:p w14:paraId="0D897D45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общо</w:t>
            </w:r>
          </w:p>
        </w:tc>
        <w:tc>
          <w:tcPr>
            <w:tcW w:w="998" w:type="dxa"/>
            <w:vAlign w:val="center"/>
          </w:tcPr>
          <w:p w14:paraId="6E9778A2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свър</w:t>
            </w:r>
            <w:r>
              <w:rPr>
                <w:b w:val="0"/>
                <w:sz w:val="20"/>
                <w:szCs w:val="20"/>
              </w:rPr>
              <w:softHyphen/>
              <w:t>ше</w:t>
            </w:r>
            <w:r>
              <w:rPr>
                <w:b w:val="0"/>
                <w:sz w:val="20"/>
                <w:szCs w:val="20"/>
              </w:rPr>
              <w:softHyphen/>
              <w:t>ни</w:t>
            </w:r>
          </w:p>
        </w:tc>
        <w:tc>
          <w:tcPr>
            <w:tcW w:w="999" w:type="dxa"/>
            <w:vAlign w:val="center"/>
          </w:tcPr>
          <w:p w14:paraId="43FBE460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%</w:t>
            </w:r>
          </w:p>
        </w:tc>
        <w:tc>
          <w:tcPr>
            <w:tcW w:w="998" w:type="dxa"/>
            <w:vAlign w:val="center"/>
          </w:tcPr>
          <w:p w14:paraId="317504BA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 мес.</w:t>
            </w:r>
          </w:p>
        </w:tc>
        <w:tc>
          <w:tcPr>
            <w:tcW w:w="998" w:type="dxa"/>
            <w:vAlign w:val="center"/>
          </w:tcPr>
          <w:p w14:paraId="714322D7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%</w:t>
            </w:r>
          </w:p>
        </w:tc>
        <w:tc>
          <w:tcPr>
            <w:tcW w:w="999" w:type="dxa"/>
            <w:vAlign w:val="center"/>
          </w:tcPr>
          <w:p w14:paraId="379C990D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не</w:t>
            </w:r>
            <w:r>
              <w:rPr>
                <w:b w:val="0"/>
                <w:sz w:val="20"/>
                <w:szCs w:val="20"/>
              </w:rPr>
              <w:softHyphen/>
              <w:t>свър</w:t>
            </w:r>
            <w:r>
              <w:rPr>
                <w:b w:val="0"/>
                <w:sz w:val="20"/>
                <w:szCs w:val="20"/>
              </w:rPr>
              <w:softHyphen/>
              <w:t>ши</w:t>
            </w:r>
            <w:r>
              <w:rPr>
                <w:b w:val="0"/>
                <w:sz w:val="20"/>
                <w:szCs w:val="20"/>
              </w:rPr>
              <w:softHyphen/>
              <w:t>ли</w:t>
            </w:r>
          </w:p>
        </w:tc>
      </w:tr>
      <w:tr w:rsidR="0019374C" w14:paraId="60D95554" w14:textId="77777777" w:rsidTr="0019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107CD9EF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2025</w:t>
            </w:r>
          </w:p>
        </w:tc>
        <w:tc>
          <w:tcPr>
            <w:tcW w:w="998" w:type="dxa"/>
            <w:vAlign w:val="center"/>
          </w:tcPr>
          <w:p w14:paraId="20C16B4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178</w:t>
            </w:r>
          </w:p>
        </w:tc>
        <w:tc>
          <w:tcPr>
            <w:tcW w:w="999" w:type="dxa"/>
            <w:vAlign w:val="center"/>
          </w:tcPr>
          <w:p w14:paraId="373D919B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98" w:type="dxa"/>
            <w:vAlign w:val="center"/>
          </w:tcPr>
          <w:p w14:paraId="5007C917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193</w:t>
            </w:r>
          </w:p>
        </w:tc>
        <w:tc>
          <w:tcPr>
            <w:tcW w:w="998" w:type="dxa"/>
            <w:vAlign w:val="center"/>
          </w:tcPr>
          <w:p w14:paraId="55BA52C4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173</w:t>
            </w:r>
          </w:p>
        </w:tc>
        <w:tc>
          <w:tcPr>
            <w:tcW w:w="999" w:type="dxa"/>
            <w:vAlign w:val="center"/>
          </w:tcPr>
          <w:p w14:paraId="68061A1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91%</w:t>
            </w:r>
          </w:p>
        </w:tc>
        <w:tc>
          <w:tcPr>
            <w:tcW w:w="998" w:type="dxa"/>
            <w:vAlign w:val="center"/>
          </w:tcPr>
          <w:p w14:paraId="4D24E6D6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158</w:t>
            </w:r>
          </w:p>
        </w:tc>
        <w:tc>
          <w:tcPr>
            <w:tcW w:w="998" w:type="dxa"/>
            <w:vAlign w:val="center"/>
          </w:tcPr>
          <w:p w14:paraId="1BB875D6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91%</w:t>
            </w:r>
          </w:p>
        </w:tc>
        <w:tc>
          <w:tcPr>
            <w:tcW w:w="999" w:type="dxa"/>
            <w:vAlign w:val="center"/>
          </w:tcPr>
          <w:p w14:paraId="0E8D6145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19374C" w14:paraId="591A8CFA" w14:textId="77777777" w:rsidTr="001937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0CAB5960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2024</w:t>
            </w:r>
          </w:p>
        </w:tc>
        <w:tc>
          <w:tcPr>
            <w:tcW w:w="998" w:type="dxa"/>
            <w:vAlign w:val="center"/>
          </w:tcPr>
          <w:p w14:paraId="249073E5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157</w:t>
            </w:r>
          </w:p>
        </w:tc>
        <w:tc>
          <w:tcPr>
            <w:tcW w:w="999" w:type="dxa"/>
            <w:vAlign w:val="center"/>
          </w:tcPr>
          <w:p w14:paraId="54BADEA0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998" w:type="dxa"/>
            <w:vAlign w:val="center"/>
          </w:tcPr>
          <w:p w14:paraId="1FFB7013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998" w:type="dxa"/>
            <w:vAlign w:val="center"/>
          </w:tcPr>
          <w:p w14:paraId="0C075B7A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999" w:type="dxa"/>
            <w:vAlign w:val="center"/>
          </w:tcPr>
          <w:p w14:paraId="114D113E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91%</w:t>
            </w:r>
          </w:p>
        </w:tc>
        <w:tc>
          <w:tcPr>
            <w:tcW w:w="998" w:type="dxa"/>
            <w:vAlign w:val="center"/>
          </w:tcPr>
          <w:p w14:paraId="549B3AA9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156</w:t>
            </w:r>
          </w:p>
        </w:tc>
        <w:tc>
          <w:tcPr>
            <w:tcW w:w="998" w:type="dxa"/>
            <w:vAlign w:val="center"/>
          </w:tcPr>
          <w:p w14:paraId="622635A4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98%</w:t>
            </w:r>
          </w:p>
        </w:tc>
        <w:tc>
          <w:tcPr>
            <w:tcW w:w="999" w:type="dxa"/>
            <w:vAlign w:val="center"/>
          </w:tcPr>
          <w:p w14:paraId="6EE4C305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19374C" w14:paraId="0E7AEFB7" w14:textId="77777777" w:rsidTr="0019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6A9F3DE4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2023</w:t>
            </w:r>
          </w:p>
        </w:tc>
        <w:tc>
          <w:tcPr>
            <w:tcW w:w="998" w:type="dxa"/>
            <w:vAlign w:val="center"/>
          </w:tcPr>
          <w:p w14:paraId="7A164351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</w:t>
            </w:r>
          </w:p>
        </w:tc>
        <w:tc>
          <w:tcPr>
            <w:tcW w:w="999" w:type="dxa"/>
            <w:vAlign w:val="center"/>
          </w:tcPr>
          <w:p w14:paraId="4321856B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98" w:type="dxa"/>
            <w:vAlign w:val="center"/>
          </w:tcPr>
          <w:p w14:paraId="7808319C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998" w:type="dxa"/>
            <w:vAlign w:val="center"/>
          </w:tcPr>
          <w:p w14:paraId="6D642268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135</w:t>
            </w:r>
          </w:p>
        </w:tc>
        <w:tc>
          <w:tcPr>
            <w:tcW w:w="999" w:type="dxa"/>
            <w:vAlign w:val="center"/>
          </w:tcPr>
          <w:p w14:paraId="3588EFFC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88%</w:t>
            </w:r>
          </w:p>
        </w:tc>
        <w:tc>
          <w:tcPr>
            <w:tcW w:w="998" w:type="dxa"/>
            <w:vAlign w:val="center"/>
          </w:tcPr>
          <w:p w14:paraId="616B684B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129</w:t>
            </w:r>
          </w:p>
        </w:tc>
        <w:tc>
          <w:tcPr>
            <w:tcW w:w="998" w:type="dxa"/>
            <w:vAlign w:val="center"/>
          </w:tcPr>
          <w:p w14:paraId="708CE59A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96%</w:t>
            </w:r>
          </w:p>
        </w:tc>
        <w:tc>
          <w:tcPr>
            <w:tcW w:w="999" w:type="dxa"/>
            <w:vAlign w:val="center"/>
          </w:tcPr>
          <w:p w14:paraId="6851356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</w:tbl>
    <w:p w14:paraId="5DC7E4A7" w14:textId="153BE757" w:rsidR="0019374C" w:rsidRDefault="00165CD1" w:rsidP="00753536">
      <w:pPr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</w:t>
      </w:r>
      <w:r w:rsidR="00CD4E60">
        <w:rPr>
          <w:rFonts w:ascii="Arial" w:hAnsi="Arial" w:cs="Arial"/>
        </w:rPr>
        <w:t>5</w:t>
      </w:r>
      <w:r>
        <w:rPr>
          <w:rFonts w:ascii="Arial" w:hAnsi="Arial" w:cs="Arial"/>
        </w:rPr>
        <w:t> г. в ОС – Кюстендил са постъпили за разглеждане 178 частни жалби срещу актове на двата РС, разгледани заедно с висящите в края на 2024 г. 15 броя, или общо 193 дела. Свършени са 170 броя от делата, или 91%; несвършени – 20 броя. В 3</w:t>
      </w:r>
      <w:r w:rsidR="008F7E08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 са 158 дела, което съставлява 91%.</w:t>
      </w:r>
    </w:p>
    <w:p w14:paraId="589BB16F" w14:textId="42C07D60" w:rsidR="0019374C" w:rsidRDefault="00165CD1" w:rsidP="0075353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ОС – Кюстендил са постъпили за разглеждане 157 частни жалби срещу актове на двата РС, разгледани заедно с висящите в края на 2023 г. 18 броя, или общо 175 дела. Свършени са 160 от делата, или 91%; несвършени – 15 броя. В 3</w:t>
      </w:r>
      <w:r w:rsidR="008F7E08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 са 156 дела, което съставлява 98%.</w:t>
      </w:r>
    </w:p>
    <w:p w14:paraId="67F2D633" w14:textId="69CEA305" w:rsidR="0019374C" w:rsidRDefault="00165CD1" w:rsidP="0075353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ОС – Кюстендил са постъпили за разглеждане 144 частни жалби срещу актове на двата РС, разгледани заедно с висящите в края на 2022 г. 9</w:t>
      </w:r>
      <w:r w:rsidR="008F7E0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броя, или общо 153 дела. Свършени са 135 от делата, или 88%; несвършени – 18 броя. В 3</w:t>
      </w:r>
      <w:r w:rsidR="008F7E08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 са 129 дела, което съставлява 88%.</w:t>
      </w:r>
    </w:p>
    <w:p w14:paraId="6A104B6D" w14:textId="77777777" w:rsidR="0019374C" w:rsidRDefault="00165CD1" w:rsidP="0075353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 г. е постъпила за разглеждане 1 жалба за бавност.</w:t>
      </w:r>
    </w:p>
    <w:p w14:paraId="0E2A79D4" w14:textId="77777777" w:rsidR="0019374C" w:rsidRDefault="00165CD1" w:rsidP="00753536">
      <w:pPr>
        <w:spacing w:after="24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ИЗВОДИ: </w:t>
      </w:r>
      <w:r>
        <w:rPr>
          <w:rFonts w:ascii="Arial" w:hAnsi="Arial" w:cs="Arial"/>
        </w:rPr>
        <w:t xml:space="preserve">Постъпленията по този вид дела са устойчиви, като през настоящата година бележат леко увеличение. Трайно този вид дела приключват над 90%, като по показателя - свършените дела в 3- месечен срок, се бележат отстъпление, намалели са и свършените в края на периода. </w:t>
      </w:r>
    </w:p>
    <w:p w14:paraId="0E907CB5" w14:textId="0EB4B1A9" w:rsidR="0019374C" w:rsidRPr="0045071A" w:rsidRDefault="00165CD1" w:rsidP="0045071A">
      <w:pPr>
        <w:pStyle w:val="Heading3"/>
        <w:numPr>
          <w:ilvl w:val="1"/>
          <w:numId w:val="12"/>
        </w:numPr>
        <w:spacing w:before="240" w:after="240"/>
        <w:ind w:left="709" w:hanging="709"/>
        <w:rPr>
          <w:rFonts w:cs="Arial"/>
        </w:rPr>
      </w:pPr>
      <w:bookmarkStart w:id="39" w:name="_Toc222477885"/>
      <w:r w:rsidRPr="0045071A">
        <w:rPr>
          <w:rFonts w:cs="Arial"/>
        </w:rPr>
        <w:t>Изводи за всички граждански и търговски дела</w:t>
      </w:r>
      <w:r w:rsidR="00501096" w:rsidRPr="0045071A">
        <w:rPr>
          <w:rFonts w:cs="Arial"/>
        </w:rPr>
        <w:t>:</w:t>
      </w:r>
      <w:bookmarkEnd w:id="39"/>
    </w:p>
    <w:p w14:paraId="580CD231" w14:textId="77777777" w:rsidR="0019374C" w:rsidRPr="000244DE" w:rsidRDefault="00165CD1" w:rsidP="000244DE">
      <w:pPr>
        <w:pStyle w:val="TableNames"/>
        <w:spacing w:before="240" w:after="240"/>
        <w:ind w:firstLine="709"/>
        <w:jc w:val="both"/>
        <w:rPr>
          <w:rFonts w:eastAsia="Calibri"/>
          <w:b/>
          <w:bCs/>
          <w:color w:val="000000" w:themeColor="text1"/>
          <w:lang w:eastAsia="en-US"/>
        </w:rPr>
      </w:pPr>
      <w:r w:rsidRPr="000244DE">
        <w:rPr>
          <w:rFonts w:eastAsia="Calibri"/>
          <w:b/>
          <w:bCs/>
          <w:color w:val="000000" w:themeColor="text1"/>
          <w:lang w:eastAsia="en-US"/>
        </w:rPr>
        <w:t xml:space="preserve">Постъпления: </w:t>
      </w:r>
    </w:p>
    <w:p w14:paraId="7EE8829B" w14:textId="3DDA8924" w:rsidR="0019374C" w:rsidRDefault="00165CD1" w:rsidP="000244DE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</w:t>
      </w:r>
      <w:r w:rsidR="000244DE">
        <w:rPr>
          <w:rFonts w:ascii="Arial" w:hAnsi="Arial" w:cs="Arial"/>
        </w:rPr>
        <w:t> </w:t>
      </w:r>
      <w:r>
        <w:rPr>
          <w:rFonts w:ascii="Arial" w:hAnsi="Arial" w:cs="Arial"/>
        </w:rPr>
        <w:t>г. бе констатирана тенденция на чувствително намаление на постъпленията на гражданските дела със 198</w:t>
      </w:r>
      <w:r w:rsidR="002D68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броя, последвана от сериозно увеличение през 2024</w:t>
      </w:r>
      <w:r w:rsidR="000244DE">
        <w:rPr>
          <w:rFonts w:ascii="Arial" w:hAnsi="Arial" w:cs="Arial"/>
        </w:rPr>
        <w:t> </w:t>
      </w:r>
      <w:r>
        <w:rPr>
          <w:rFonts w:ascii="Arial" w:hAnsi="Arial" w:cs="Arial"/>
        </w:rPr>
        <w:t>г.</w:t>
      </w:r>
      <w:r w:rsidR="000244DE" w:rsidRPr="000244DE">
        <w:rPr>
          <w:rFonts w:ascii="Arial" w:eastAsia="DengXian" w:hAnsi="Arial" w:cs="Arial"/>
          <w:color w:val="000000"/>
        </w:rPr>
        <w:t xml:space="preserve"> </w:t>
      </w:r>
      <w:r w:rsidR="000244DE" w:rsidRPr="00023A22">
        <w:rPr>
          <w:rFonts w:ascii="Arial" w:eastAsia="DengXian" w:hAnsi="Arial" w:cs="Arial"/>
          <w:color w:val="000000"/>
        </w:rPr>
        <w:t>–</w:t>
      </w:r>
      <w:r w:rsidR="000244DE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с 87 броя</w:t>
      </w:r>
      <w:r w:rsidR="000244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ново намаление в постъпленията пред 2025</w:t>
      </w:r>
      <w:r w:rsidR="002D6824">
        <w:rPr>
          <w:rFonts w:ascii="Arial" w:hAnsi="Arial" w:cs="Arial"/>
        </w:rPr>
        <w:t> </w:t>
      </w:r>
      <w:r>
        <w:rPr>
          <w:rFonts w:ascii="Arial" w:hAnsi="Arial" w:cs="Arial"/>
        </w:rPr>
        <w:t>г.</w:t>
      </w:r>
      <w:r w:rsidR="000244DE" w:rsidRPr="000244DE">
        <w:rPr>
          <w:rFonts w:ascii="Arial" w:eastAsia="DengXian" w:hAnsi="Arial" w:cs="Arial"/>
          <w:color w:val="000000"/>
        </w:rPr>
        <w:t xml:space="preserve"> </w:t>
      </w:r>
      <w:r w:rsidR="000244DE" w:rsidRPr="00023A22">
        <w:rPr>
          <w:rFonts w:ascii="Arial" w:eastAsia="DengXian" w:hAnsi="Arial" w:cs="Arial"/>
          <w:color w:val="000000"/>
        </w:rPr>
        <w:t>–</w:t>
      </w:r>
      <w:r w:rsidR="000244DE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със 61 броя. Изводите за постъпленията са, че същите са трайно в рамките на около 600 броя за година. За разлика от 2024</w:t>
      </w:r>
      <w:r w:rsidR="000244DE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г., когато бе </w:t>
      </w:r>
      <w:r>
        <w:rPr>
          <w:rFonts w:ascii="Arial" w:hAnsi="Arial" w:cs="Arial"/>
        </w:rPr>
        <w:lastRenderedPageBreak/>
        <w:t>констатирано увеличение по отношение на всички показатели</w:t>
      </w:r>
      <w:r w:rsidR="002D6824">
        <w:rPr>
          <w:rFonts w:ascii="Arial" w:eastAsia="DengXian" w:hAnsi="Arial" w:cs="Arial"/>
          <w:color w:val="000000"/>
        </w:rPr>
        <w:t xml:space="preserve"> </w:t>
      </w:r>
      <w:r w:rsidR="002D6824" w:rsidRPr="00023A22">
        <w:rPr>
          <w:rFonts w:ascii="Arial" w:eastAsia="DengXian" w:hAnsi="Arial" w:cs="Arial"/>
          <w:color w:val="000000"/>
        </w:rPr>
        <w:t>–</w:t>
      </w:r>
      <w:r w:rsidR="002D6824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увеличен брой свършени дела, в това число и в 3</w:t>
      </w:r>
      <w:r w:rsidR="002D6824" w:rsidRPr="00023A22">
        <w:rPr>
          <w:rFonts w:ascii="Arial" w:eastAsia="DengXian" w:hAnsi="Arial" w:cs="Arial"/>
          <w:color w:val="000000"/>
        </w:rPr>
        <w:t> – </w:t>
      </w:r>
      <w:r>
        <w:rPr>
          <w:rFonts w:ascii="Arial" w:hAnsi="Arial" w:cs="Arial"/>
        </w:rPr>
        <w:t>месечен срок, намалял брой несвършени в края на периода, сега се наблюдава отстъпление от страна на съдиите от ГО, което налага необходимостта от полагане на допълнителни усилия в тази посока.</w:t>
      </w:r>
    </w:p>
    <w:p w14:paraId="38E76839" w14:textId="77777777" w:rsidR="0019374C" w:rsidRPr="000244DE" w:rsidRDefault="00165CD1" w:rsidP="000244DE">
      <w:pPr>
        <w:pStyle w:val="TableNames"/>
        <w:spacing w:before="240" w:after="240"/>
        <w:ind w:firstLine="709"/>
        <w:jc w:val="both"/>
        <w:rPr>
          <w:rFonts w:eastAsia="Calibri"/>
          <w:b/>
          <w:bCs/>
          <w:color w:val="000000" w:themeColor="text1"/>
          <w:lang w:eastAsia="en-US"/>
        </w:rPr>
      </w:pPr>
      <w:r w:rsidRPr="000244DE">
        <w:rPr>
          <w:rFonts w:eastAsia="Calibri"/>
          <w:b/>
          <w:bCs/>
          <w:color w:val="000000" w:themeColor="text1"/>
          <w:lang w:eastAsia="en-US"/>
        </w:rPr>
        <w:t xml:space="preserve">Продължителност и срочност: </w:t>
      </w:r>
    </w:p>
    <w:tbl>
      <w:tblPr>
        <w:tblStyle w:val="LightGrid-Accent3"/>
        <w:tblW w:w="0" w:type="auto"/>
        <w:jc w:val="center"/>
        <w:tblLook w:val="04A0" w:firstRow="1" w:lastRow="0" w:firstColumn="1" w:lastColumn="0" w:noHBand="0" w:noVBand="1"/>
      </w:tblPr>
      <w:tblGrid>
        <w:gridCol w:w="1126"/>
        <w:gridCol w:w="1128"/>
        <w:gridCol w:w="1126"/>
        <w:gridCol w:w="1125"/>
        <w:gridCol w:w="1124"/>
        <w:gridCol w:w="1130"/>
        <w:gridCol w:w="1124"/>
        <w:gridCol w:w="1124"/>
      </w:tblGrid>
      <w:tr w:rsidR="0019374C" w14:paraId="40E93509" w14:textId="77777777" w:rsidTr="00F809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Align w:val="center"/>
          </w:tcPr>
          <w:p w14:paraId="3C37C888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граж</w:t>
            </w:r>
            <w:r>
              <w:rPr>
                <w:b w:val="0"/>
                <w:sz w:val="20"/>
                <w:szCs w:val="20"/>
              </w:rPr>
              <w:softHyphen/>
              <w:t>дан</w:t>
            </w:r>
            <w:r>
              <w:rPr>
                <w:b w:val="0"/>
                <w:sz w:val="20"/>
                <w:szCs w:val="20"/>
              </w:rPr>
              <w:softHyphen/>
              <w:t>ски и тър</w:t>
            </w:r>
            <w:r>
              <w:rPr>
                <w:b w:val="0"/>
                <w:sz w:val="20"/>
                <w:szCs w:val="20"/>
              </w:rPr>
              <w:softHyphen/>
              <w:t>гов</w:t>
            </w:r>
            <w:r>
              <w:rPr>
                <w:b w:val="0"/>
                <w:sz w:val="20"/>
                <w:szCs w:val="20"/>
              </w:rPr>
              <w:softHyphen/>
              <w:t>ски дела</w:t>
            </w:r>
          </w:p>
        </w:tc>
        <w:tc>
          <w:tcPr>
            <w:tcW w:w="1128" w:type="dxa"/>
            <w:vAlign w:val="center"/>
          </w:tcPr>
          <w:p w14:paraId="4314E2CC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всичко </w:t>
            </w:r>
            <w:proofErr w:type="spellStart"/>
            <w:r>
              <w:rPr>
                <w:b w:val="0"/>
                <w:sz w:val="20"/>
                <w:szCs w:val="20"/>
              </w:rPr>
              <w:t>разгл</w:t>
            </w:r>
            <w:proofErr w:type="spellEnd"/>
            <w:r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126" w:type="dxa"/>
            <w:vAlign w:val="center"/>
          </w:tcPr>
          <w:p w14:paraId="134D7A56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свър</w:t>
            </w:r>
            <w:r>
              <w:rPr>
                <w:b w:val="0"/>
                <w:sz w:val="20"/>
                <w:szCs w:val="20"/>
              </w:rPr>
              <w:softHyphen/>
              <w:t>ше</w:t>
            </w:r>
            <w:r>
              <w:rPr>
                <w:b w:val="0"/>
                <w:sz w:val="20"/>
                <w:szCs w:val="20"/>
              </w:rPr>
              <w:softHyphen/>
              <w:t>ни</w:t>
            </w:r>
          </w:p>
        </w:tc>
        <w:tc>
          <w:tcPr>
            <w:tcW w:w="1125" w:type="dxa"/>
            <w:vAlign w:val="center"/>
          </w:tcPr>
          <w:p w14:paraId="1E5B00FF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до 3 ме</w:t>
            </w:r>
            <w:r>
              <w:rPr>
                <w:b w:val="0"/>
                <w:sz w:val="20"/>
                <w:szCs w:val="20"/>
              </w:rPr>
              <w:softHyphen/>
              <w:t>се</w:t>
            </w:r>
            <w:r>
              <w:rPr>
                <w:b w:val="0"/>
                <w:sz w:val="20"/>
                <w:szCs w:val="20"/>
              </w:rPr>
              <w:softHyphen/>
              <w:t>ца</w:t>
            </w:r>
          </w:p>
        </w:tc>
        <w:tc>
          <w:tcPr>
            <w:tcW w:w="1124" w:type="dxa"/>
            <w:vAlign w:val="center"/>
          </w:tcPr>
          <w:p w14:paraId="2442029E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%</w:t>
            </w:r>
          </w:p>
        </w:tc>
        <w:tc>
          <w:tcPr>
            <w:tcW w:w="1130" w:type="dxa"/>
            <w:vAlign w:val="center"/>
          </w:tcPr>
          <w:p w14:paraId="136B21EC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акт по същест</w:t>
            </w:r>
            <w:r>
              <w:rPr>
                <w:b w:val="0"/>
                <w:sz w:val="20"/>
                <w:szCs w:val="20"/>
              </w:rPr>
              <w:softHyphen/>
              <w:t>во</w:t>
            </w:r>
          </w:p>
        </w:tc>
        <w:tc>
          <w:tcPr>
            <w:tcW w:w="1124" w:type="dxa"/>
            <w:vAlign w:val="center"/>
          </w:tcPr>
          <w:p w14:paraId="100108E5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пре</w:t>
            </w:r>
            <w:r>
              <w:rPr>
                <w:b w:val="0"/>
                <w:sz w:val="20"/>
                <w:szCs w:val="20"/>
              </w:rPr>
              <w:softHyphen/>
              <w:t>кра</w:t>
            </w:r>
            <w:r>
              <w:rPr>
                <w:b w:val="0"/>
                <w:sz w:val="20"/>
                <w:szCs w:val="20"/>
              </w:rPr>
              <w:softHyphen/>
              <w:t>те</w:t>
            </w:r>
            <w:r>
              <w:rPr>
                <w:b w:val="0"/>
                <w:sz w:val="20"/>
                <w:szCs w:val="20"/>
              </w:rPr>
              <w:softHyphen/>
              <w:t>ни</w:t>
            </w:r>
          </w:p>
        </w:tc>
        <w:tc>
          <w:tcPr>
            <w:tcW w:w="1124" w:type="dxa"/>
            <w:vAlign w:val="center"/>
          </w:tcPr>
          <w:p w14:paraId="12BEE879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ви</w:t>
            </w:r>
            <w:r>
              <w:rPr>
                <w:b w:val="0"/>
                <w:sz w:val="20"/>
                <w:szCs w:val="20"/>
              </w:rPr>
              <w:softHyphen/>
              <w:t>ся</w:t>
            </w:r>
            <w:r>
              <w:rPr>
                <w:b w:val="0"/>
                <w:sz w:val="20"/>
                <w:szCs w:val="20"/>
              </w:rPr>
              <w:softHyphen/>
              <w:t>щи</w:t>
            </w:r>
          </w:p>
        </w:tc>
      </w:tr>
      <w:tr w:rsidR="0019374C" w14:paraId="76E535C7" w14:textId="77777777" w:rsidTr="0019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Align w:val="center"/>
          </w:tcPr>
          <w:p w14:paraId="4DA47442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2025</w:t>
            </w:r>
          </w:p>
        </w:tc>
        <w:tc>
          <w:tcPr>
            <w:tcW w:w="1128" w:type="dxa"/>
            <w:vAlign w:val="center"/>
          </w:tcPr>
          <w:p w14:paraId="390CE796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896</w:t>
            </w:r>
          </w:p>
        </w:tc>
        <w:tc>
          <w:tcPr>
            <w:tcW w:w="1126" w:type="dxa"/>
            <w:vAlign w:val="center"/>
          </w:tcPr>
          <w:p w14:paraId="3F1D36A4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590</w:t>
            </w:r>
          </w:p>
        </w:tc>
        <w:tc>
          <w:tcPr>
            <w:tcW w:w="1125" w:type="dxa"/>
            <w:vAlign w:val="center"/>
          </w:tcPr>
          <w:p w14:paraId="5EC6008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332</w:t>
            </w:r>
          </w:p>
        </w:tc>
        <w:tc>
          <w:tcPr>
            <w:tcW w:w="1124" w:type="dxa"/>
            <w:vAlign w:val="center"/>
          </w:tcPr>
          <w:p w14:paraId="6D100C4B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130" w:type="dxa"/>
            <w:vAlign w:val="center"/>
          </w:tcPr>
          <w:p w14:paraId="1BB488B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481</w:t>
            </w:r>
          </w:p>
        </w:tc>
        <w:tc>
          <w:tcPr>
            <w:tcW w:w="1124" w:type="dxa"/>
            <w:vAlign w:val="center"/>
          </w:tcPr>
          <w:p w14:paraId="77EE9F4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1124" w:type="dxa"/>
            <w:vAlign w:val="center"/>
          </w:tcPr>
          <w:p w14:paraId="1861B18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306</w:t>
            </w:r>
          </w:p>
        </w:tc>
      </w:tr>
      <w:tr w:rsidR="0019374C" w14:paraId="0CF90027" w14:textId="77777777" w:rsidTr="001937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Align w:val="center"/>
          </w:tcPr>
          <w:p w14:paraId="524CFF0A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2024</w:t>
            </w:r>
          </w:p>
        </w:tc>
        <w:tc>
          <w:tcPr>
            <w:tcW w:w="1128" w:type="dxa"/>
            <w:vAlign w:val="center"/>
          </w:tcPr>
          <w:p w14:paraId="6EE10443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933</w:t>
            </w:r>
          </w:p>
        </w:tc>
        <w:tc>
          <w:tcPr>
            <w:tcW w:w="1126" w:type="dxa"/>
            <w:vAlign w:val="center"/>
          </w:tcPr>
          <w:p w14:paraId="496D722E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675</w:t>
            </w:r>
          </w:p>
        </w:tc>
        <w:tc>
          <w:tcPr>
            <w:tcW w:w="1125" w:type="dxa"/>
            <w:vAlign w:val="center"/>
          </w:tcPr>
          <w:p w14:paraId="06C221A9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398</w:t>
            </w:r>
          </w:p>
        </w:tc>
        <w:tc>
          <w:tcPr>
            <w:tcW w:w="1124" w:type="dxa"/>
            <w:vAlign w:val="center"/>
          </w:tcPr>
          <w:p w14:paraId="609206CA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30" w:type="dxa"/>
            <w:vAlign w:val="center"/>
          </w:tcPr>
          <w:p w14:paraId="5D1B6EA3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494</w:t>
            </w:r>
          </w:p>
        </w:tc>
        <w:tc>
          <w:tcPr>
            <w:tcW w:w="1124" w:type="dxa"/>
            <w:vAlign w:val="center"/>
          </w:tcPr>
          <w:p w14:paraId="00705BB4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181</w:t>
            </w:r>
          </w:p>
        </w:tc>
        <w:tc>
          <w:tcPr>
            <w:tcW w:w="1124" w:type="dxa"/>
            <w:vAlign w:val="center"/>
          </w:tcPr>
          <w:p w14:paraId="717ABEDC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258</w:t>
            </w:r>
          </w:p>
        </w:tc>
      </w:tr>
      <w:tr w:rsidR="0019374C" w14:paraId="6E063800" w14:textId="77777777" w:rsidTr="0019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dxa"/>
            <w:vAlign w:val="center"/>
          </w:tcPr>
          <w:p w14:paraId="47878B58" w14:textId="77777777" w:rsidR="0019374C" w:rsidRDefault="00165CD1">
            <w:pPr>
              <w:spacing w:before="100" w:after="100"/>
              <w:jc w:val="center"/>
              <w:rPr>
                <w:b w:val="0"/>
                <w:sz w:val="20"/>
                <w:szCs w:val="20"/>
                <w:lang w:val="en-US"/>
              </w:rPr>
            </w:pPr>
            <w:r>
              <w:rPr>
                <w:b w:val="0"/>
                <w:sz w:val="20"/>
                <w:szCs w:val="20"/>
                <w:lang w:val="en-US"/>
              </w:rPr>
              <w:t>2023</w:t>
            </w:r>
          </w:p>
        </w:tc>
        <w:tc>
          <w:tcPr>
            <w:tcW w:w="1128" w:type="dxa"/>
            <w:vAlign w:val="center"/>
          </w:tcPr>
          <w:p w14:paraId="35F98B2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941</w:t>
            </w:r>
          </w:p>
        </w:tc>
        <w:tc>
          <w:tcPr>
            <w:tcW w:w="1126" w:type="dxa"/>
            <w:vAlign w:val="center"/>
          </w:tcPr>
          <w:p w14:paraId="415B5AD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682</w:t>
            </w:r>
          </w:p>
        </w:tc>
        <w:tc>
          <w:tcPr>
            <w:tcW w:w="1125" w:type="dxa"/>
            <w:vAlign w:val="center"/>
          </w:tcPr>
          <w:p w14:paraId="68B99D0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310</w:t>
            </w:r>
          </w:p>
        </w:tc>
        <w:tc>
          <w:tcPr>
            <w:tcW w:w="1124" w:type="dxa"/>
            <w:vAlign w:val="center"/>
          </w:tcPr>
          <w:p w14:paraId="33C955EE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1130" w:type="dxa"/>
            <w:vAlign w:val="center"/>
          </w:tcPr>
          <w:p w14:paraId="4DF25D2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542</w:t>
            </w:r>
          </w:p>
        </w:tc>
        <w:tc>
          <w:tcPr>
            <w:tcW w:w="1124" w:type="dxa"/>
            <w:vAlign w:val="center"/>
          </w:tcPr>
          <w:p w14:paraId="65EBBABD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140</w:t>
            </w:r>
          </w:p>
        </w:tc>
        <w:tc>
          <w:tcPr>
            <w:tcW w:w="1124" w:type="dxa"/>
            <w:vAlign w:val="center"/>
          </w:tcPr>
          <w:p w14:paraId="1F67D940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259</w:t>
            </w:r>
          </w:p>
        </w:tc>
      </w:tr>
    </w:tbl>
    <w:p w14:paraId="7F9F4A56" w14:textId="77777777" w:rsidR="0019374C" w:rsidRDefault="0019374C">
      <w:pPr>
        <w:ind w:firstLine="720"/>
        <w:jc w:val="both"/>
        <w:rPr>
          <w:sz w:val="16"/>
          <w:szCs w:val="16"/>
        </w:rPr>
      </w:pPr>
    </w:p>
    <w:p w14:paraId="4A9C71F1" w14:textId="77777777" w:rsidR="002D6824" w:rsidRDefault="002D6824">
      <w:pPr>
        <w:spacing w:after="200" w:line="276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E7852C1" w14:textId="0C022D9C" w:rsidR="0019374C" w:rsidRDefault="00165CD1">
      <w:pPr>
        <w:pStyle w:val="TableNames"/>
        <w:spacing w:before="240" w:after="120"/>
        <w:rPr>
          <w:rFonts w:ascii="Times New Roman" w:hAnsi="Times New Roman" w:cs="Times New Roman"/>
          <w:color w:val="9BBB59" w:themeColor="accent3"/>
          <w:sz w:val="16"/>
          <w:szCs w:val="16"/>
        </w:rPr>
      </w:pPr>
      <w:r w:rsidRPr="00501096">
        <w:rPr>
          <w:rFonts w:ascii="Times New Roman" w:hAnsi="Times New Roman" w:cs="Times New Roman"/>
          <w:color w:val="9BBB59" w:themeColor="accent3"/>
          <w:sz w:val="16"/>
          <w:szCs w:val="16"/>
        </w:rPr>
        <w:lastRenderedPageBreak/>
        <w:t>РЕЗУЛТАТИ ОТ ИНСТАНЦИОННИЯ КОНТРОЛ ПО ОТНОШЕНИЕ НА ГРАЖДАНСКИ И ТЪРГОВСКИ ДЕЛА:</w:t>
      </w:r>
    </w:p>
    <w:tbl>
      <w:tblPr>
        <w:tblStyle w:val="LightGrid-Accent3"/>
        <w:tblW w:w="8892" w:type="dxa"/>
        <w:jc w:val="center"/>
        <w:tblLayout w:type="fixed"/>
        <w:tblLook w:val="04A0" w:firstRow="1" w:lastRow="0" w:firstColumn="1" w:lastColumn="0" w:noHBand="0" w:noVBand="1"/>
      </w:tblPr>
      <w:tblGrid>
        <w:gridCol w:w="1083"/>
        <w:gridCol w:w="1098"/>
        <w:gridCol w:w="1213"/>
        <w:gridCol w:w="1234"/>
        <w:gridCol w:w="1433"/>
        <w:gridCol w:w="1641"/>
        <w:gridCol w:w="1190"/>
      </w:tblGrid>
      <w:tr w:rsidR="0019374C" w14:paraId="79286576" w14:textId="77777777" w:rsidTr="002D6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  <w:vAlign w:val="center"/>
          </w:tcPr>
          <w:p w14:paraId="6EA67278" w14:textId="2A2E6156" w:rsidR="0019374C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  <w:szCs w:val="20"/>
              </w:rPr>
            </w:pPr>
            <w:r>
              <w:rPr>
                <w:rFonts w:eastAsia="Calibri"/>
                <w:b w:val="0"/>
                <w:sz w:val="20"/>
                <w:szCs w:val="20"/>
              </w:rPr>
              <w:t>Граж</w:t>
            </w:r>
            <w:r w:rsidR="002D6824">
              <w:rPr>
                <w:rFonts w:eastAsia="Calibri"/>
                <w:b w:val="0"/>
                <w:sz w:val="20"/>
                <w:szCs w:val="20"/>
              </w:rPr>
              <w:softHyphen/>
            </w:r>
            <w:r>
              <w:rPr>
                <w:rFonts w:eastAsia="Calibri"/>
                <w:b w:val="0"/>
                <w:sz w:val="20"/>
                <w:szCs w:val="20"/>
              </w:rPr>
              <w:t>дан</w:t>
            </w:r>
            <w:r w:rsidR="002D6824">
              <w:rPr>
                <w:rFonts w:eastAsia="Calibri"/>
                <w:b w:val="0"/>
                <w:sz w:val="20"/>
                <w:szCs w:val="20"/>
              </w:rPr>
              <w:softHyphen/>
            </w:r>
            <w:r>
              <w:rPr>
                <w:rFonts w:eastAsia="Calibri"/>
                <w:b w:val="0"/>
                <w:sz w:val="20"/>
                <w:szCs w:val="20"/>
              </w:rPr>
              <w:t>ски и търг. дела</w:t>
            </w:r>
          </w:p>
        </w:tc>
        <w:tc>
          <w:tcPr>
            <w:tcW w:w="1098" w:type="dxa"/>
            <w:vAlign w:val="center"/>
          </w:tcPr>
          <w:p w14:paraId="028245CE" w14:textId="5058F0DD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  <w:szCs w:val="20"/>
              </w:rPr>
            </w:pPr>
            <w:r>
              <w:rPr>
                <w:rFonts w:eastAsia="Calibri"/>
                <w:b w:val="0"/>
                <w:sz w:val="20"/>
                <w:szCs w:val="20"/>
              </w:rPr>
              <w:t>об</w:t>
            </w:r>
            <w:r w:rsidR="002D6824">
              <w:rPr>
                <w:rFonts w:eastAsia="Calibri"/>
                <w:b w:val="0"/>
                <w:sz w:val="20"/>
                <w:szCs w:val="20"/>
              </w:rPr>
              <w:softHyphen/>
            </w:r>
            <w:r>
              <w:rPr>
                <w:rFonts w:eastAsia="Calibri"/>
                <w:b w:val="0"/>
                <w:sz w:val="20"/>
                <w:szCs w:val="20"/>
              </w:rPr>
              <w:t>жал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вани</w:t>
            </w:r>
          </w:p>
        </w:tc>
        <w:tc>
          <w:tcPr>
            <w:tcW w:w="1213" w:type="dxa"/>
            <w:vAlign w:val="center"/>
          </w:tcPr>
          <w:p w14:paraId="5ABCAC01" w14:textId="1F2887D0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  <w:szCs w:val="20"/>
              </w:rPr>
            </w:pPr>
            <w:r>
              <w:rPr>
                <w:rFonts w:eastAsia="Calibri"/>
                <w:b w:val="0"/>
                <w:sz w:val="20"/>
                <w:szCs w:val="20"/>
              </w:rPr>
              <w:t>с резултат от об</w:t>
            </w:r>
            <w:r w:rsidR="002D6824">
              <w:rPr>
                <w:rFonts w:eastAsia="Calibri"/>
                <w:b w:val="0"/>
                <w:sz w:val="20"/>
                <w:szCs w:val="20"/>
              </w:rPr>
              <w:softHyphen/>
            </w:r>
            <w:r>
              <w:rPr>
                <w:rFonts w:eastAsia="Calibri"/>
                <w:b w:val="0"/>
                <w:sz w:val="20"/>
                <w:szCs w:val="20"/>
              </w:rPr>
              <w:t>жал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ва</w:t>
            </w:r>
            <w:r w:rsidR="002D6824">
              <w:rPr>
                <w:rFonts w:eastAsia="Calibri"/>
                <w:b w:val="0"/>
                <w:sz w:val="20"/>
                <w:szCs w:val="20"/>
              </w:rPr>
              <w:softHyphen/>
            </w:r>
            <w:r>
              <w:rPr>
                <w:rFonts w:eastAsia="Calibri"/>
                <w:b w:val="0"/>
                <w:sz w:val="20"/>
                <w:szCs w:val="20"/>
              </w:rPr>
              <w:t>не</w:t>
            </w:r>
          </w:p>
        </w:tc>
        <w:tc>
          <w:tcPr>
            <w:tcW w:w="1234" w:type="dxa"/>
            <w:vAlign w:val="center"/>
          </w:tcPr>
          <w:p w14:paraId="131F76BD" w14:textId="77777777" w:rsidR="0019374C" w:rsidRDefault="00165CD1">
            <w:pPr>
              <w:spacing w:before="100" w:after="100"/>
              <w:ind w:right="1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  <w:szCs w:val="20"/>
              </w:rPr>
            </w:pPr>
            <w:r>
              <w:rPr>
                <w:rFonts w:eastAsia="Calibri"/>
                <w:b w:val="0"/>
                <w:sz w:val="20"/>
                <w:szCs w:val="20"/>
              </w:rPr>
              <w:t>по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твър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де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 xml:space="preserve">ни </w:t>
            </w:r>
          </w:p>
        </w:tc>
        <w:tc>
          <w:tcPr>
            <w:tcW w:w="1433" w:type="dxa"/>
          </w:tcPr>
          <w:p w14:paraId="391AE902" w14:textId="77777777" w:rsidR="0019374C" w:rsidRDefault="00165CD1">
            <w:pPr>
              <w:spacing w:before="100" w:after="100"/>
              <w:ind w:right="1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  <w:szCs w:val="20"/>
              </w:rPr>
            </w:pPr>
            <w:r>
              <w:rPr>
                <w:rFonts w:eastAsia="Calibri"/>
                <w:b w:val="0"/>
                <w:sz w:val="20"/>
                <w:szCs w:val="20"/>
              </w:rPr>
              <w:t>не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до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пус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на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ти до ка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са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ция</w:t>
            </w:r>
          </w:p>
        </w:tc>
        <w:tc>
          <w:tcPr>
            <w:tcW w:w="1641" w:type="dxa"/>
            <w:vAlign w:val="center"/>
          </w:tcPr>
          <w:p w14:paraId="5869BBFB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  <w:szCs w:val="20"/>
              </w:rPr>
            </w:pPr>
            <w:r>
              <w:rPr>
                <w:rFonts w:eastAsia="Calibri"/>
                <w:b w:val="0"/>
                <w:sz w:val="20"/>
                <w:szCs w:val="20"/>
              </w:rPr>
              <w:t>от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ме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не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ни Индекс „3“ и „4“</w:t>
            </w:r>
          </w:p>
        </w:tc>
        <w:tc>
          <w:tcPr>
            <w:tcW w:w="1190" w:type="dxa"/>
            <w:vAlign w:val="center"/>
          </w:tcPr>
          <w:p w14:paraId="6B5D663F" w14:textId="77777777" w:rsidR="0019374C" w:rsidRDefault="00165CD1">
            <w:pPr>
              <w:spacing w:before="100"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0"/>
                <w:szCs w:val="20"/>
              </w:rPr>
            </w:pPr>
            <w:r>
              <w:rPr>
                <w:rFonts w:eastAsia="Calibri"/>
                <w:b w:val="0"/>
                <w:sz w:val="20"/>
                <w:szCs w:val="20"/>
              </w:rPr>
              <w:t>из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ме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не</w:t>
            </w:r>
            <w:r>
              <w:rPr>
                <w:rFonts w:eastAsia="Calibri"/>
                <w:b w:val="0"/>
                <w:sz w:val="20"/>
                <w:szCs w:val="20"/>
              </w:rPr>
              <w:softHyphen/>
              <w:t>ни</w:t>
            </w:r>
          </w:p>
        </w:tc>
      </w:tr>
      <w:tr w:rsidR="0019374C" w14:paraId="01390069" w14:textId="77777777" w:rsidTr="002D6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9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  <w:vAlign w:val="center"/>
          </w:tcPr>
          <w:p w14:paraId="1DC95356" w14:textId="77777777" w:rsidR="0019374C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  <w:szCs w:val="20"/>
              </w:rPr>
            </w:pPr>
            <w:r>
              <w:rPr>
                <w:rFonts w:eastAsia="Calibri"/>
                <w:b w:val="0"/>
                <w:sz w:val="20"/>
                <w:szCs w:val="20"/>
              </w:rPr>
              <w:t>2025</w:t>
            </w:r>
          </w:p>
        </w:tc>
        <w:tc>
          <w:tcPr>
            <w:tcW w:w="1098" w:type="dxa"/>
            <w:vAlign w:val="center"/>
          </w:tcPr>
          <w:p w14:paraId="4F8EBA45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122</w:t>
            </w:r>
          </w:p>
        </w:tc>
        <w:tc>
          <w:tcPr>
            <w:tcW w:w="1213" w:type="dxa"/>
            <w:vAlign w:val="center"/>
          </w:tcPr>
          <w:p w14:paraId="318CD377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95</w:t>
            </w:r>
          </w:p>
        </w:tc>
        <w:tc>
          <w:tcPr>
            <w:tcW w:w="1234" w:type="dxa"/>
            <w:vAlign w:val="center"/>
          </w:tcPr>
          <w:p w14:paraId="02995360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39</w:t>
            </w:r>
          </w:p>
        </w:tc>
        <w:tc>
          <w:tcPr>
            <w:tcW w:w="1433" w:type="dxa"/>
            <w:vAlign w:val="center"/>
          </w:tcPr>
          <w:p w14:paraId="4F2046DE" w14:textId="77777777" w:rsidR="0019374C" w:rsidRDefault="00165CD1">
            <w:pPr>
              <w:spacing w:before="100" w:after="100"/>
              <w:ind w:right="1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36</w:t>
            </w:r>
          </w:p>
        </w:tc>
        <w:tc>
          <w:tcPr>
            <w:tcW w:w="1641" w:type="dxa"/>
            <w:vAlign w:val="center"/>
          </w:tcPr>
          <w:p w14:paraId="244B86F2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</w:t>
            </w:r>
          </w:p>
        </w:tc>
        <w:tc>
          <w:tcPr>
            <w:tcW w:w="1190" w:type="dxa"/>
            <w:vAlign w:val="center"/>
          </w:tcPr>
          <w:p w14:paraId="0084C9A9" w14:textId="77777777" w:rsidR="0019374C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14</w:t>
            </w:r>
          </w:p>
        </w:tc>
      </w:tr>
      <w:tr w:rsidR="0019374C" w14:paraId="2978B57A" w14:textId="77777777" w:rsidTr="002D68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hRule="exact" w:val="9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  <w:vAlign w:val="center"/>
          </w:tcPr>
          <w:p w14:paraId="02D16F7A" w14:textId="77777777" w:rsidR="0019374C" w:rsidRDefault="00165CD1">
            <w:pPr>
              <w:spacing w:before="100" w:after="100"/>
              <w:jc w:val="center"/>
              <w:rPr>
                <w:rFonts w:eastAsia="Calibri"/>
                <w:b w:val="0"/>
                <w:sz w:val="20"/>
                <w:szCs w:val="20"/>
              </w:rPr>
            </w:pPr>
            <w:r>
              <w:rPr>
                <w:rFonts w:eastAsia="Calibri"/>
                <w:b w:val="0"/>
                <w:sz w:val="20"/>
                <w:szCs w:val="20"/>
              </w:rPr>
              <w:t>2024</w:t>
            </w:r>
          </w:p>
        </w:tc>
        <w:tc>
          <w:tcPr>
            <w:tcW w:w="1098" w:type="dxa"/>
            <w:vAlign w:val="center"/>
          </w:tcPr>
          <w:p w14:paraId="37AE4431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115</w:t>
            </w:r>
          </w:p>
        </w:tc>
        <w:tc>
          <w:tcPr>
            <w:tcW w:w="1213" w:type="dxa"/>
            <w:vAlign w:val="center"/>
          </w:tcPr>
          <w:p w14:paraId="337AE517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111</w:t>
            </w:r>
            <w:r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234" w:type="dxa"/>
            <w:vAlign w:val="center"/>
          </w:tcPr>
          <w:p w14:paraId="0CB36333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29</w:t>
            </w:r>
          </w:p>
        </w:tc>
        <w:tc>
          <w:tcPr>
            <w:tcW w:w="1433" w:type="dxa"/>
            <w:vAlign w:val="center"/>
          </w:tcPr>
          <w:p w14:paraId="58F145B6" w14:textId="77777777" w:rsidR="0019374C" w:rsidRDefault="00165CD1">
            <w:pPr>
              <w:spacing w:before="100" w:after="100"/>
              <w:ind w:right="17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49</w:t>
            </w:r>
          </w:p>
        </w:tc>
        <w:tc>
          <w:tcPr>
            <w:tcW w:w="1641" w:type="dxa"/>
            <w:vAlign w:val="center"/>
          </w:tcPr>
          <w:p w14:paraId="3B0C3B12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26</w:t>
            </w:r>
          </w:p>
        </w:tc>
        <w:tc>
          <w:tcPr>
            <w:tcW w:w="1190" w:type="dxa"/>
            <w:vAlign w:val="center"/>
          </w:tcPr>
          <w:p w14:paraId="5F430737" w14:textId="77777777" w:rsidR="0019374C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</w:t>
            </w:r>
          </w:p>
        </w:tc>
      </w:tr>
    </w:tbl>
    <w:p w14:paraId="16D6E3C3" w14:textId="77777777" w:rsidR="0019374C" w:rsidRDefault="00165CD1" w:rsidP="00D57DBA">
      <w:pPr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Забележка:</w:t>
      </w:r>
      <w:r>
        <w:rPr>
          <w:rFonts w:ascii="Arial" w:hAnsi="Arial" w:cs="Arial"/>
        </w:rPr>
        <w:t xml:space="preserve"> Тези резултати обхващат всички граждански и търговски дела. В процентно съотношение (изчислено спрямо върнатите актове) потвърдените актове и недопуснати до касация са общо 79</w:t>
      </w:r>
      <w:r w:rsidR="00501096">
        <w:rPr>
          <w:rFonts w:ascii="Arial" w:hAnsi="Arial" w:cs="Arial"/>
        </w:rPr>
        <w:t>%</w:t>
      </w:r>
      <w:r>
        <w:rPr>
          <w:rFonts w:ascii="Arial" w:hAnsi="Arial" w:cs="Arial"/>
        </w:rPr>
        <w:t>, отменени – 7% и изменени – 25%.</w:t>
      </w:r>
    </w:p>
    <w:p w14:paraId="4CEC6C88" w14:textId="0A286FF0" w:rsidR="0019374C" w:rsidRDefault="00165CD1" w:rsidP="00D57DBA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сравнение с 2023</w:t>
      </w:r>
      <w:r w:rsidR="00D57DBA">
        <w:rPr>
          <w:rFonts w:ascii="Arial" w:hAnsi="Arial" w:cs="Arial"/>
        </w:rPr>
        <w:t> </w:t>
      </w:r>
      <w:r>
        <w:rPr>
          <w:rFonts w:ascii="Arial" w:hAnsi="Arial" w:cs="Arial"/>
        </w:rPr>
        <w:t>г., когато общо потвърдените и недопуснати до касация са 66%, със 2024</w:t>
      </w:r>
      <w:r w:rsidR="00D57DBA">
        <w:rPr>
          <w:rFonts w:ascii="Arial" w:hAnsi="Arial" w:cs="Arial"/>
        </w:rPr>
        <w:t> </w:t>
      </w:r>
      <w:r>
        <w:rPr>
          <w:rFonts w:ascii="Arial" w:hAnsi="Arial" w:cs="Arial"/>
        </w:rPr>
        <w:t>г.</w:t>
      </w:r>
      <w:r w:rsidR="00D57DBA" w:rsidRPr="00D57DBA">
        <w:rPr>
          <w:rFonts w:ascii="Arial" w:eastAsia="DengXian" w:hAnsi="Arial" w:cs="Arial"/>
          <w:color w:val="000000"/>
        </w:rPr>
        <w:t xml:space="preserve"> </w:t>
      </w:r>
      <w:r w:rsidR="00D57DBA" w:rsidRPr="00023A22">
        <w:rPr>
          <w:rFonts w:ascii="Arial" w:eastAsia="DengXian" w:hAnsi="Arial" w:cs="Arial"/>
          <w:color w:val="000000"/>
        </w:rPr>
        <w:t>–</w:t>
      </w:r>
      <w:r w:rsidR="00D57DBA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когато тези резултати са 70%, настоящите резултати</w:t>
      </w:r>
      <w:r w:rsidR="00D57DBA">
        <w:rPr>
          <w:rFonts w:ascii="Arial" w:eastAsia="DengXian" w:hAnsi="Arial" w:cs="Arial"/>
          <w:color w:val="000000"/>
        </w:rPr>
        <w:t xml:space="preserve"> </w:t>
      </w:r>
      <w:r w:rsidR="00D57DBA" w:rsidRPr="00023A22">
        <w:rPr>
          <w:rFonts w:ascii="Arial" w:eastAsia="DengXian" w:hAnsi="Arial" w:cs="Arial"/>
          <w:color w:val="000000"/>
        </w:rPr>
        <w:t>–</w:t>
      </w:r>
      <w:r w:rsidR="00D57DBA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79% потвърдени и недопуснати до касация актове, бележат увеличение, което следва да се отчете в положителен план за работата на ГО.</w:t>
      </w:r>
    </w:p>
    <w:p w14:paraId="250C7C31" w14:textId="259E43C8" w:rsidR="00AC01D7" w:rsidRDefault="00AC01D7" w:rsidP="00D57DBA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ИЗВОДИ:</w:t>
      </w:r>
      <w:r>
        <w:rPr>
          <w:rFonts w:ascii="Arial" w:hAnsi="Arial" w:cs="Arial"/>
        </w:rPr>
        <w:t xml:space="preserve"> От страна на съдиите от ГО в ОС – Кюстендил се полагат непрестанни усилия за срочно и качествено приключване на разглежданите граждански и търговски дела – първоинстанционни и въззивни. От страна на ръководството на съда са предприети мерки за непрекъснат мониторинг относно разглеждането на все по-голяма част от тези дела в 3 </w:t>
      </w:r>
      <w:r>
        <w:rPr>
          <w:rFonts w:ascii="Arial" w:hAnsi="Arial" w:cs="Arial"/>
        </w:rPr>
        <w:noBreakHyphen/>
        <w:t> месечен срок, както и за изготвяне на съдебните решения в законоустановения срок. Посочените по</w:t>
      </w:r>
      <w:r w:rsidR="00D57DBA">
        <w:rPr>
          <w:rFonts w:ascii="Arial" w:hAnsi="Arial" w:cs="Arial"/>
        </w:rPr>
        <w:t>-</w:t>
      </w:r>
      <w:r>
        <w:rPr>
          <w:rFonts w:ascii="Arial" w:hAnsi="Arial" w:cs="Arial"/>
        </w:rPr>
        <w:t>горе данни недвусмислено сочат за много добра работа на съдиите от ГО.</w:t>
      </w:r>
    </w:p>
    <w:p w14:paraId="41CFFD1F" w14:textId="21905F9B" w:rsidR="0019374C" w:rsidRPr="0045071A" w:rsidRDefault="00165CD1" w:rsidP="0045071A">
      <w:pPr>
        <w:pStyle w:val="Heading3"/>
        <w:numPr>
          <w:ilvl w:val="1"/>
          <w:numId w:val="12"/>
        </w:numPr>
        <w:spacing w:before="240" w:after="240"/>
        <w:ind w:left="709" w:hanging="709"/>
        <w:rPr>
          <w:rFonts w:cs="Arial"/>
        </w:rPr>
      </w:pPr>
      <w:bookmarkStart w:id="40" w:name="_Toc222477886"/>
      <w:r w:rsidRPr="0045071A">
        <w:rPr>
          <w:rFonts w:cs="Arial"/>
        </w:rPr>
        <w:t>Въззивен съдебен контрол</w:t>
      </w:r>
      <w:r w:rsidR="00501096" w:rsidRPr="0045071A">
        <w:rPr>
          <w:rFonts w:cs="Arial"/>
        </w:rPr>
        <w:t xml:space="preserve"> по отношение актовете на съдилищата</w:t>
      </w:r>
      <w:bookmarkEnd w:id="40"/>
      <w:r w:rsidR="00501096" w:rsidRPr="0045071A">
        <w:rPr>
          <w:rFonts w:cs="Arial"/>
        </w:rPr>
        <w:t xml:space="preserve"> </w:t>
      </w:r>
    </w:p>
    <w:p w14:paraId="632E7549" w14:textId="77777777" w:rsidR="0019374C" w:rsidRPr="00D57DBA" w:rsidRDefault="00165CD1" w:rsidP="00D57DBA">
      <w:pPr>
        <w:pStyle w:val="TableNames"/>
        <w:spacing w:before="240" w:after="240"/>
        <w:ind w:firstLine="709"/>
        <w:jc w:val="both"/>
        <w:rPr>
          <w:rFonts w:eastAsia="Calibri"/>
          <w:b/>
          <w:bCs/>
          <w:color w:val="000000" w:themeColor="text1"/>
          <w:lang w:eastAsia="en-US"/>
        </w:rPr>
      </w:pPr>
      <w:r w:rsidRPr="00D57DBA">
        <w:rPr>
          <w:rFonts w:eastAsia="Calibri"/>
          <w:b/>
          <w:bCs/>
          <w:color w:val="000000" w:themeColor="text1"/>
          <w:lang w:eastAsia="en-US"/>
        </w:rPr>
        <w:t>Потвърдени съдебни актове</w:t>
      </w:r>
    </w:p>
    <w:p w14:paraId="0856685C" w14:textId="6A52869E" w:rsidR="0019374C" w:rsidRDefault="00165CD1" w:rsidP="00D57DBA">
      <w:pPr>
        <w:pStyle w:val="TableNames"/>
        <w:spacing w:before="0"/>
        <w:ind w:firstLine="709"/>
        <w:jc w:val="both"/>
        <w:rPr>
          <w:u w:val="none"/>
        </w:rPr>
      </w:pPr>
      <w:r>
        <w:rPr>
          <w:u w:val="none"/>
        </w:rPr>
        <w:t xml:space="preserve">От общо свършените от ОС – Кюстендил през </w:t>
      </w:r>
      <w:r w:rsidRPr="00D57DBA">
        <w:rPr>
          <w:bCs/>
          <w:u w:val="none"/>
        </w:rPr>
        <w:t>отчетната 2025 г.</w:t>
      </w:r>
      <w:r>
        <w:rPr>
          <w:u w:val="none"/>
        </w:rPr>
        <w:t xml:space="preserve"> въззивни граждански дела – 265 бр., са постановени актове по отношение на РС </w:t>
      </w:r>
      <w:r w:rsidR="00D57DBA">
        <w:rPr>
          <w:u w:val="none"/>
        </w:rPr>
        <w:noBreakHyphen/>
      </w:r>
      <w:r>
        <w:rPr>
          <w:u w:val="none"/>
        </w:rPr>
        <w:t> Дупница – 143 бр. и по отношение на РС – Кюстендил – 90 броя,1 – срещу РС от други съдебни райони, 31 срещу действия на ДСИ и ЧСИ. Потвърдени са 60 акта на РС – Дупница – 42%. Съответно са потвърдени 74 броя – 61% от актовете на РС – Кюстендил.</w:t>
      </w:r>
    </w:p>
    <w:p w14:paraId="75EE480B" w14:textId="32F5CE99" w:rsidR="0019374C" w:rsidRDefault="00165CD1" w:rsidP="00D57DBA">
      <w:pPr>
        <w:pStyle w:val="TableNames"/>
        <w:spacing w:before="0"/>
        <w:ind w:firstLine="709"/>
        <w:jc w:val="both"/>
        <w:rPr>
          <w:u w:val="none"/>
        </w:rPr>
      </w:pPr>
      <w:r>
        <w:rPr>
          <w:u w:val="none"/>
        </w:rPr>
        <w:t>От общо свършените от ОС – Кюстендил през 2024 г. въззивни граждански дела – 317 бр. дела, са постановени актове по отношение на РС </w:t>
      </w:r>
      <w:r w:rsidR="000C7D76">
        <w:rPr>
          <w:u w:val="none"/>
        </w:rPr>
        <w:noBreakHyphen/>
        <w:t> </w:t>
      </w:r>
      <w:r>
        <w:rPr>
          <w:u w:val="none"/>
        </w:rPr>
        <w:t>Дупница – 141 бр. и по отношение на РС – Кюстендил – 133 броя. Потвърдени са 57 акта на РС – Дупница – 40%. Съответно са потвърдени 74 броя – 56% от актовете на РС – Кюстендил.</w:t>
      </w:r>
    </w:p>
    <w:p w14:paraId="514EB7CB" w14:textId="74DD885A" w:rsidR="0019374C" w:rsidRDefault="00165CD1" w:rsidP="00D57DBA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От общо свършените от ОС – Кюстендил през 2023 г. въззивни граждански дела – 399 бр. дела, са постановени актове по отношение на РС </w:t>
      </w:r>
      <w:r w:rsidR="000C7D76">
        <w:rPr>
          <w:rFonts w:ascii="Arial" w:hAnsi="Arial" w:cs="Arial"/>
          <w:lang w:val="en-US"/>
        </w:rPr>
        <w:noBreakHyphen/>
      </w:r>
      <w:r>
        <w:rPr>
          <w:rFonts w:ascii="Arial" w:hAnsi="Arial" w:cs="Arial"/>
        </w:rPr>
        <w:t> Дупница – 157 бр. и по отношение на РС – Кюстендил – 200 броя. Потвърдени са 68 акта на РС – Дупница – 43%. Съответно са потвърдени 124 броя – 62% от актовете на РС – Кюстендил.</w:t>
      </w:r>
    </w:p>
    <w:p w14:paraId="53EDD2DE" w14:textId="77777777" w:rsidR="0019374C" w:rsidRDefault="00165CD1" w:rsidP="00D57DBA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Налице е тенденция към леко увеличение на потвърдените актове на двете съдилища, което следва да се отчете в положителен аспект на работата на гражданските им отделения.</w:t>
      </w:r>
    </w:p>
    <w:p w14:paraId="65BF6C9B" w14:textId="77777777" w:rsidR="0019374C" w:rsidRPr="000C7D76" w:rsidRDefault="00165CD1" w:rsidP="000C7D76">
      <w:pPr>
        <w:pStyle w:val="TableNames"/>
        <w:spacing w:before="240" w:after="240"/>
        <w:ind w:firstLine="709"/>
        <w:jc w:val="both"/>
        <w:rPr>
          <w:rFonts w:eastAsia="Calibri"/>
          <w:b/>
          <w:bCs/>
          <w:color w:val="000000" w:themeColor="text1"/>
          <w:lang w:eastAsia="en-US"/>
        </w:rPr>
      </w:pPr>
      <w:r w:rsidRPr="000C7D76">
        <w:rPr>
          <w:rFonts w:eastAsia="Calibri"/>
          <w:b/>
          <w:bCs/>
          <w:color w:val="000000" w:themeColor="text1"/>
          <w:lang w:eastAsia="en-US"/>
        </w:rPr>
        <w:tab/>
        <w:t xml:space="preserve">Изменени съдебни актове </w:t>
      </w:r>
    </w:p>
    <w:p w14:paraId="7BB66DF7" w14:textId="77777777" w:rsidR="0019374C" w:rsidRPr="006770CD" w:rsidRDefault="00165CD1" w:rsidP="000C7D76">
      <w:pPr>
        <w:pStyle w:val="TableNames"/>
        <w:spacing w:before="0"/>
        <w:ind w:firstLine="709"/>
        <w:jc w:val="both"/>
        <w:rPr>
          <w:u w:val="none"/>
        </w:rPr>
      </w:pPr>
      <w:r w:rsidRPr="006770CD">
        <w:rPr>
          <w:u w:val="none"/>
        </w:rPr>
        <w:t>През 2025 г. ОС – Кюстендил е изменил отчасти 30 актове на двата РС, което съставлява 11%. Съответно са изменени 20 бр. – 14% от актовете на РС – Дупница и 9 бр. – 10% от тези на РС – Кюстендил.</w:t>
      </w:r>
    </w:p>
    <w:p w14:paraId="20A5A002" w14:textId="77777777" w:rsidR="0019374C" w:rsidRPr="006770CD" w:rsidRDefault="00165CD1" w:rsidP="000C7D76">
      <w:pPr>
        <w:pStyle w:val="TableNames"/>
        <w:spacing w:before="0"/>
        <w:ind w:firstLine="709"/>
        <w:jc w:val="both"/>
        <w:rPr>
          <w:u w:val="none"/>
        </w:rPr>
      </w:pPr>
      <w:r w:rsidRPr="006770CD">
        <w:rPr>
          <w:u w:val="none"/>
        </w:rPr>
        <w:t>През 2024 г. ОС – Кюстендил е изменил отчасти 38 актове на двата РС, което съставлява 12%. Съответно са изменени 18 бр. – 13% от актовете на РС – Дупница и 20 бр. – 15% от тези на РС – Кюстендил.</w:t>
      </w:r>
    </w:p>
    <w:p w14:paraId="0CF82932" w14:textId="77777777" w:rsidR="0019374C" w:rsidRPr="006770CD" w:rsidRDefault="00165CD1" w:rsidP="000C7D76">
      <w:pPr>
        <w:pStyle w:val="TableNames"/>
        <w:spacing w:before="0"/>
        <w:ind w:firstLine="709"/>
        <w:jc w:val="both"/>
        <w:rPr>
          <w:u w:val="none"/>
        </w:rPr>
      </w:pPr>
      <w:r w:rsidRPr="006770CD">
        <w:rPr>
          <w:u w:val="none"/>
        </w:rPr>
        <w:t>През 2023 г. ОС – Кюстендил е изменил отчасти 73 актове на двата РС, което съставлява 20%. Съответно са изменени 41 бр. – 26% от актовете на РС – Дупница и 32 бр. – 16% от тези на РС – Кюстендил.</w:t>
      </w:r>
    </w:p>
    <w:p w14:paraId="27512D0C" w14:textId="77777777" w:rsidR="0019374C" w:rsidRPr="000C7D76" w:rsidRDefault="00165CD1" w:rsidP="000C7D76">
      <w:pPr>
        <w:pStyle w:val="TableNames"/>
        <w:spacing w:before="240" w:after="240"/>
        <w:ind w:firstLine="709"/>
        <w:jc w:val="both"/>
        <w:rPr>
          <w:rFonts w:eastAsia="Calibri"/>
          <w:b/>
          <w:bCs/>
          <w:color w:val="000000" w:themeColor="text1"/>
          <w:lang w:eastAsia="en-US"/>
        </w:rPr>
      </w:pPr>
      <w:r w:rsidRPr="000C7D76">
        <w:rPr>
          <w:rFonts w:eastAsia="Calibri"/>
          <w:b/>
          <w:bCs/>
          <w:color w:val="000000" w:themeColor="text1"/>
          <w:lang w:eastAsia="en-US"/>
        </w:rPr>
        <w:t>Отменени съдебни актове</w:t>
      </w:r>
    </w:p>
    <w:p w14:paraId="7039DC94" w14:textId="77777777" w:rsidR="0019374C" w:rsidRDefault="00165CD1" w:rsidP="000C7D7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 г. ОС – Кюстендил е отменил изцяло съдебния акт на РС с постановяване на ново решение и е постановил нов такъв по 19 въззивни граждански дела – 14%. Отменени изцяло с постановяване на ново решение са 9 от актовете на РС – Дупница – 6%, както и 8 на РС – Кюстендил – 11%.</w:t>
      </w:r>
    </w:p>
    <w:p w14:paraId="76D014F2" w14:textId="77777777" w:rsidR="0019374C" w:rsidRDefault="00165CD1" w:rsidP="000C7D7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ОС – Кюстендил е отменил изцяло съдебния акт на РС с постановяване на ново решение и е постановил нов такъв по 16 въззивни граждански дела – 11%. Отменени изцяло с постановяване на ново решение са 16 от актовете на РС – Дупница – 11%, както и 8 на РС – Кюстендил – 6%.</w:t>
      </w:r>
    </w:p>
    <w:p w14:paraId="27C0796F" w14:textId="77777777" w:rsidR="0019374C" w:rsidRDefault="00165CD1" w:rsidP="000C7D7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ОС – Кюстендил е отменил изцяло съдебния акт на РС с постановяване на ново решение и е постановил нов такъв по 23 въззивни граждански дела – 6%. Отменени изцяло с постановяване на ново решение са 9 от актовете на РС – Дупница – 6%, както и 14 на РС – Кюстендил – 7%.</w:t>
      </w:r>
    </w:p>
    <w:p w14:paraId="66F95FBA" w14:textId="77777777" w:rsidR="0019374C" w:rsidRPr="000C7D76" w:rsidRDefault="00165CD1" w:rsidP="000C7D76">
      <w:pPr>
        <w:pStyle w:val="TableNames"/>
        <w:spacing w:before="240" w:after="240"/>
        <w:ind w:firstLine="709"/>
        <w:jc w:val="both"/>
        <w:rPr>
          <w:rFonts w:eastAsia="Calibri"/>
          <w:b/>
          <w:bCs/>
          <w:color w:val="000000" w:themeColor="text1"/>
          <w:lang w:eastAsia="en-US"/>
        </w:rPr>
      </w:pPr>
      <w:r w:rsidRPr="000C7D76">
        <w:rPr>
          <w:rFonts w:eastAsia="Calibri"/>
          <w:b/>
          <w:bCs/>
          <w:color w:val="000000" w:themeColor="text1"/>
          <w:lang w:eastAsia="en-US"/>
        </w:rPr>
        <w:t>Обезсилени съдебни актове</w:t>
      </w:r>
    </w:p>
    <w:p w14:paraId="07DA5657" w14:textId="64AA0CA7" w:rsidR="0019374C" w:rsidRDefault="00165CD1" w:rsidP="001E570B">
      <w:pPr>
        <w:pStyle w:val="TableNames"/>
        <w:spacing w:before="0"/>
        <w:ind w:firstLine="709"/>
        <w:jc w:val="both"/>
        <w:rPr>
          <w:u w:val="none"/>
        </w:rPr>
      </w:pPr>
      <w:r>
        <w:rPr>
          <w:u w:val="none"/>
        </w:rPr>
        <w:t>През отчетната 2025 г. съдът е обезсилил съдебни актове по 22 дела от общо свършените 265 дела, образувани по жалби срещу актове на двата съда-  8% от приключените дела. От посочените обезсилени са  18 броя акта на РС – Дупница – 7% и 4 на РС – Кюстендил- 1% (</w:t>
      </w:r>
      <w:r w:rsidR="001E570B">
        <w:rPr>
          <w:u w:val="none"/>
        </w:rPr>
        <w:t> </w:t>
      </w:r>
      <w:r>
        <w:rPr>
          <w:u w:val="none"/>
        </w:rPr>
        <w:t>по едно от които е било постигнато споразумение</w:t>
      </w:r>
      <w:r w:rsidR="001E570B">
        <w:rPr>
          <w:u w:val="none"/>
        </w:rPr>
        <w:t> )</w:t>
      </w:r>
      <w:r>
        <w:rPr>
          <w:u w:val="none"/>
        </w:rPr>
        <w:t>.</w:t>
      </w:r>
    </w:p>
    <w:p w14:paraId="5E2EED11" w14:textId="252DB797" w:rsidR="0019374C" w:rsidRDefault="00165CD1" w:rsidP="001E570B">
      <w:pPr>
        <w:pStyle w:val="TableNames"/>
        <w:spacing w:before="0"/>
        <w:ind w:firstLine="709"/>
        <w:jc w:val="both"/>
        <w:rPr>
          <w:u w:val="none"/>
        </w:rPr>
      </w:pPr>
      <w:r>
        <w:rPr>
          <w:u w:val="none"/>
        </w:rPr>
        <w:t>През 2024 г. съдът е обезсилил съдебни актове по 14 дела от общо свършените 317 дела, образувани по жалби срещу актове на двата съда</w:t>
      </w:r>
      <w:r w:rsidR="000C7D76" w:rsidRPr="000C7D76">
        <w:rPr>
          <w:rFonts w:eastAsia="DengXian"/>
          <w:color w:val="000000"/>
          <w:u w:val="none"/>
        </w:rPr>
        <w:t xml:space="preserve"> –</w:t>
      </w:r>
      <w:r>
        <w:rPr>
          <w:u w:val="none"/>
        </w:rPr>
        <w:t xml:space="preserve"> 4% от приключените дела. От посочените 14 обезсилени актове 12 броя са на РС </w:t>
      </w:r>
      <w:r w:rsidR="000C7D76">
        <w:rPr>
          <w:u w:val="none"/>
        </w:rPr>
        <w:noBreakHyphen/>
      </w:r>
      <w:r>
        <w:rPr>
          <w:u w:val="none"/>
        </w:rPr>
        <w:t> Дупница – 9% и 2 на РС – Кюстендил</w:t>
      </w:r>
      <w:r w:rsidR="001E570B">
        <w:rPr>
          <w:rFonts w:eastAsia="DengXian"/>
          <w:color w:val="000000"/>
          <w:u w:val="none"/>
        </w:rPr>
        <w:t xml:space="preserve"> </w:t>
      </w:r>
      <w:r w:rsidR="001E570B" w:rsidRPr="001E570B">
        <w:rPr>
          <w:rFonts w:eastAsia="DengXian"/>
          <w:color w:val="000000"/>
          <w:u w:val="none"/>
        </w:rPr>
        <w:t>–</w:t>
      </w:r>
      <w:r w:rsidR="001E570B">
        <w:rPr>
          <w:u w:val="none"/>
        </w:rPr>
        <w:t xml:space="preserve"> </w:t>
      </w:r>
      <w:r>
        <w:rPr>
          <w:u w:val="none"/>
        </w:rPr>
        <w:t>2% (</w:t>
      </w:r>
      <w:r w:rsidR="001E570B">
        <w:rPr>
          <w:u w:val="none"/>
        </w:rPr>
        <w:t> </w:t>
      </w:r>
      <w:r>
        <w:rPr>
          <w:u w:val="none"/>
        </w:rPr>
        <w:t>по едно от които е било постигнато споразумение</w:t>
      </w:r>
      <w:r w:rsidR="001E570B">
        <w:rPr>
          <w:u w:val="none"/>
        </w:rPr>
        <w:t> )</w:t>
      </w:r>
      <w:r>
        <w:rPr>
          <w:u w:val="none"/>
        </w:rPr>
        <w:t>.</w:t>
      </w:r>
    </w:p>
    <w:p w14:paraId="49499E7C" w14:textId="77777777" w:rsidR="0019374C" w:rsidRDefault="00165CD1" w:rsidP="001E570B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съдът е обезсилил съдебни актове по 16 дела от общо свършените 400 дела, образувани по жалби срещу актове на РС </w:t>
      </w:r>
      <w:r>
        <w:rPr>
          <w:rFonts w:ascii="Arial" w:hAnsi="Arial" w:cs="Arial"/>
        </w:rPr>
        <w:noBreakHyphen/>
        <w:t> Дупница и РС – Кюстендил – 4% от приключените дела. От посочените 16 обезсилени актове 13 броя са на РС – Дупница и 3 на РС – Кюстендил.</w:t>
      </w:r>
    </w:p>
    <w:p w14:paraId="2851D7CF" w14:textId="77777777" w:rsidR="0019374C" w:rsidRPr="00794C9B" w:rsidRDefault="00165CD1" w:rsidP="001E570B">
      <w:pPr>
        <w:spacing w:after="60"/>
        <w:ind w:firstLine="709"/>
        <w:jc w:val="both"/>
        <w:rPr>
          <w:rFonts w:ascii="Arial" w:hAnsi="Arial" w:cs="Arial"/>
        </w:rPr>
      </w:pPr>
      <w:r w:rsidRPr="00794C9B">
        <w:rPr>
          <w:rFonts w:ascii="Arial" w:hAnsi="Arial" w:cs="Arial"/>
        </w:rPr>
        <w:lastRenderedPageBreak/>
        <w:t>Причините за обезсилване от страна на въззивния съд на решения по граждански дела на двете районни съдилища за последните няколко отчетни периоди могат да бъдат обобщени в няколко основни групи, а именно:</w:t>
      </w:r>
    </w:p>
    <w:p w14:paraId="66D0F517" w14:textId="0703862A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поради произнасяне по непредявен иск или постановяване на решение по отношение на лица, неучастващи в производството</w:t>
      </w:r>
      <w:r w:rsidR="00794C9B">
        <w:rPr>
          <w:rFonts w:ascii="Arial" w:hAnsi="Arial" w:cs="Arial"/>
        </w:rPr>
        <w:t xml:space="preserve"> или ненадлежни страни</w:t>
      </w:r>
      <w:r w:rsidR="00295E65">
        <w:rPr>
          <w:rFonts w:ascii="Arial" w:eastAsia="DengXian" w:hAnsi="Arial" w:cs="Arial"/>
          <w:color w:val="000000"/>
        </w:rPr>
        <w:t xml:space="preserve"> </w:t>
      </w:r>
      <w:r w:rsidR="00295E65" w:rsidRPr="001E570B">
        <w:rPr>
          <w:rFonts w:ascii="Arial" w:eastAsia="DengXian" w:hAnsi="Arial" w:cs="Arial"/>
          <w:color w:val="000000"/>
        </w:rPr>
        <w:t>–</w:t>
      </w:r>
      <w:r w:rsidR="00295E65">
        <w:rPr>
          <w:rFonts w:ascii="Arial" w:hAnsi="Arial" w:cs="Arial"/>
        </w:rPr>
        <w:t xml:space="preserve"> </w:t>
      </w:r>
      <w:r w:rsidR="00794C9B">
        <w:rPr>
          <w:rFonts w:ascii="Arial" w:hAnsi="Arial" w:cs="Arial"/>
        </w:rPr>
        <w:t>9</w:t>
      </w:r>
      <w:r w:rsidR="00295E65">
        <w:rPr>
          <w:rFonts w:ascii="Arial" w:hAnsi="Arial" w:cs="Arial"/>
        </w:rPr>
        <w:t> </w:t>
      </w:r>
      <w:r w:rsidR="00794C9B">
        <w:rPr>
          <w:rFonts w:ascii="Arial" w:hAnsi="Arial" w:cs="Arial"/>
        </w:rPr>
        <w:t>бр.</w:t>
      </w:r>
      <w:r>
        <w:rPr>
          <w:rFonts w:ascii="Arial" w:hAnsi="Arial" w:cs="Arial"/>
        </w:rPr>
        <w:t>;</w:t>
      </w:r>
    </w:p>
    <w:p w14:paraId="79576BD6" w14:textId="712937FE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поради произнасяне по недопустим иск</w:t>
      </w:r>
      <w:r w:rsidR="00295E65">
        <w:rPr>
          <w:rFonts w:ascii="Arial" w:eastAsia="DengXian" w:hAnsi="Arial" w:cs="Arial"/>
          <w:color w:val="000000"/>
        </w:rPr>
        <w:t xml:space="preserve"> </w:t>
      </w:r>
      <w:r w:rsidR="00295E65" w:rsidRPr="001E570B">
        <w:rPr>
          <w:rFonts w:ascii="Arial" w:eastAsia="DengXian" w:hAnsi="Arial" w:cs="Arial"/>
          <w:color w:val="000000"/>
        </w:rPr>
        <w:t>–</w:t>
      </w:r>
      <w:r w:rsidR="00295E65">
        <w:rPr>
          <w:rFonts w:ascii="Arial" w:hAnsi="Arial" w:cs="Arial"/>
        </w:rPr>
        <w:t xml:space="preserve"> </w:t>
      </w:r>
      <w:r w:rsidR="00794C9B">
        <w:rPr>
          <w:rFonts w:ascii="Arial" w:hAnsi="Arial" w:cs="Arial"/>
        </w:rPr>
        <w:t>2 броя</w:t>
      </w:r>
      <w:r>
        <w:rPr>
          <w:rFonts w:ascii="Arial" w:hAnsi="Arial" w:cs="Arial"/>
        </w:rPr>
        <w:t xml:space="preserve">; </w:t>
      </w:r>
    </w:p>
    <w:p w14:paraId="29D0F3F1" w14:textId="6CDBF896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поради нищожност на решението, респ. не може да се извлече волята на съда</w:t>
      </w:r>
      <w:r w:rsidR="00295E65">
        <w:rPr>
          <w:rFonts w:ascii="Arial" w:eastAsia="DengXian" w:hAnsi="Arial" w:cs="Arial"/>
          <w:color w:val="000000"/>
        </w:rPr>
        <w:t xml:space="preserve"> </w:t>
      </w:r>
      <w:r w:rsidR="00295E65" w:rsidRPr="001E570B">
        <w:rPr>
          <w:rFonts w:ascii="Arial" w:eastAsia="DengXian" w:hAnsi="Arial" w:cs="Arial"/>
          <w:color w:val="000000"/>
        </w:rPr>
        <w:t>–</w:t>
      </w:r>
      <w:r w:rsidR="00295E65">
        <w:rPr>
          <w:rFonts w:ascii="Arial" w:hAnsi="Arial" w:cs="Arial"/>
        </w:rPr>
        <w:t xml:space="preserve"> </w:t>
      </w:r>
      <w:r w:rsidR="00794C9B">
        <w:rPr>
          <w:rFonts w:ascii="Arial" w:hAnsi="Arial" w:cs="Arial"/>
        </w:rPr>
        <w:t>7 броя</w:t>
      </w:r>
      <w:r>
        <w:rPr>
          <w:rFonts w:ascii="Arial" w:hAnsi="Arial" w:cs="Arial"/>
        </w:rPr>
        <w:t>;</w:t>
      </w:r>
    </w:p>
    <w:p w14:paraId="502B407D" w14:textId="1E848E92" w:rsidR="00794C9B" w:rsidRDefault="00794C9B">
      <w:pPr>
        <w:pStyle w:val="ListParagraph"/>
        <w:numPr>
          <w:ilvl w:val="0"/>
          <w:numId w:val="5"/>
        </w:numPr>
        <w:spacing w:before="100" w:after="100"/>
        <w:ind w:left="143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поради постигнато споразумение</w:t>
      </w:r>
      <w:r w:rsidR="00295E65">
        <w:rPr>
          <w:rFonts w:ascii="Arial" w:eastAsia="DengXian" w:hAnsi="Arial" w:cs="Arial"/>
          <w:color w:val="000000"/>
        </w:rPr>
        <w:t xml:space="preserve"> </w:t>
      </w:r>
      <w:r w:rsidR="00295E65" w:rsidRPr="001E570B">
        <w:rPr>
          <w:rFonts w:ascii="Arial" w:eastAsia="DengXian" w:hAnsi="Arial" w:cs="Arial"/>
          <w:color w:val="000000"/>
        </w:rPr>
        <w:t>–</w:t>
      </w:r>
      <w:r w:rsidR="00295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="00295E65">
        <w:rPr>
          <w:rFonts w:ascii="Arial" w:hAnsi="Arial" w:cs="Arial"/>
        </w:rPr>
        <w:t> </w:t>
      </w:r>
      <w:r>
        <w:rPr>
          <w:rFonts w:ascii="Arial" w:hAnsi="Arial" w:cs="Arial"/>
        </w:rPr>
        <w:t>бр.;</w:t>
      </w:r>
    </w:p>
    <w:p w14:paraId="2655D061" w14:textId="3980986B" w:rsidR="00794C9B" w:rsidRDefault="00794C9B">
      <w:pPr>
        <w:pStyle w:val="ListParagraph"/>
        <w:numPr>
          <w:ilvl w:val="0"/>
          <w:numId w:val="5"/>
        </w:numPr>
        <w:spacing w:before="100" w:after="100"/>
        <w:ind w:left="143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поради оттегляне на предявения иск</w:t>
      </w:r>
      <w:r w:rsidR="00295E65">
        <w:rPr>
          <w:rFonts w:ascii="Arial" w:eastAsia="DengXian" w:hAnsi="Arial" w:cs="Arial"/>
          <w:color w:val="000000"/>
        </w:rPr>
        <w:t xml:space="preserve"> </w:t>
      </w:r>
      <w:r w:rsidR="00295E65" w:rsidRPr="001E570B">
        <w:rPr>
          <w:rFonts w:ascii="Arial" w:eastAsia="DengXian" w:hAnsi="Arial" w:cs="Arial"/>
          <w:color w:val="000000"/>
        </w:rPr>
        <w:t>–</w:t>
      </w:r>
      <w:r w:rsidR="00295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 брой.</w:t>
      </w:r>
    </w:p>
    <w:p w14:paraId="2888593C" w14:textId="265D1AD0" w:rsidR="0019374C" w:rsidRDefault="00165CD1" w:rsidP="00295E65">
      <w:pPr>
        <w:pStyle w:val="ListParagraph"/>
        <w:spacing w:before="240" w:after="240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ИЗВОДИ:</w:t>
      </w:r>
      <w:r>
        <w:rPr>
          <w:rFonts w:ascii="Arial" w:hAnsi="Arial" w:cs="Arial"/>
        </w:rPr>
        <w:t xml:space="preserve"> Може да бъде направен извод за устойчивост в работата на ГО на двата РС по отношение на потвърдените, изменени, отменени и обезсилени първоинстанционни актове, като броят на потвърдените актове на двете РС бележи чувствителен напредък.</w:t>
      </w:r>
    </w:p>
    <w:p w14:paraId="11D408AC" w14:textId="77777777" w:rsidR="0019374C" w:rsidRDefault="00165CD1">
      <w:pPr>
        <w:pStyle w:val="Heading2"/>
        <w:numPr>
          <w:ilvl w:val="0"/>
          <w:numId w:val="12"/>
        </w:numPr>
        <w:tabs>
          <w:tab w:val="clear" w:pos="426"/>
        </w:tabs>
        <w:spacing w:after="240"/>
        <w:ind w:left="709" w:hanging="709"/>
        <w:rPr>
          <w:b w:val="0"/>
          <w:bCs w:val="0"/>
        </w:rPr>
      </w:pPr>
      <w:bookmarkStart w:id="41" w:name="_Toc222477887"/>
      <w:r>
        <w:rPr>
          <w:b w:val="0"/>
          <w:bCs w:val="0"/>
        </w:rPr>
        <w:t>Разрешения по ЗСРС</w:t>
      </w:r>
      <w:bookmarkEnd w:id="41"/>
    </w:p>
    <w:p w14:paraId="0E5D78F7" w14:textId="77777777" w:rsidR="0019374C" w:rsidRDefault="00165CD1" w:rsidP="003A2C6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 2025 г. в ОС – Кюстендил са постъпили общо 124 броя искания за прилагане на СРС по реда на чл.15 ал.1 ЗСРС по отношение на 92 лица. От тях са уважени 124, постановен е 1 частичен отказ; изготвени и предадени за съхранение по реда на чл.29 ал.1 ЗСРС в съда са 19 ВДС. Исканията са подавани за разкриване и предотвратяване на престъпления по чл.354а НК, чл.195 ал.1 НК, чл.199 НК, чл.321 НК и др.</w:t>
      </w:r>
    </w:p>
    <w:p w14:paraId="32F66456" w14:textId="77777777" w:rsidR="0019374C" w:rsidRDefault="00165CD1" w:rsidP="003A2C6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 2024 г. в ОС – Кюстендил са постъпили общо 113 броя искания за прилагане на СРС по реда на чл.15 ал.1 ЗСРС по отношение на 93 лица. От тях са уважени 113, постановени са 3 частични отказа; изготвени и предадени за съхранение по реда на чл.29 ал.1 ЗСРС в съда са 17 ВДС. Исканията са подавани за разкриване и предотвратяване на престъпления по чл.354а НК, чл.195 ал.1 НК, чл.199 НК, чл.321 НК и др.</w:t>
      </w:r>
    </w:p>
    <w:p w14:paraId="31741175" w14:textId="77777777" w:rsidR="0019374C" w:rsidRDefault="00165CD1" w:rsidP="003A2C66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 2023 г. в ОС – Кюстендил са постъпили общо 150 броя искания за прилагане на СРС по реда на чл.15 ал.1 ЗСРС по отношение на 119</w:t>
      </w:r>
      <w:r>
        <w:rPr>
          <w:rFonts w:ascii="Arial" w:hAnsi="Arial" w:cs="Arial"/>
          <w:color w:val="C00000"/>
        </w:rPr>
        <w:t xml:space="preserve"> </w:t>
      </w:r>
      <w:r>
        <w:rPr>
          <w:rFonts w:ascii="Arial" w:hAnsi="Arial" w:cs="Arial"/>
          <w:color w:val="000000" w:themeColor="text1"/>
        </w:rPr>
        <w:t xml:space="preserve">лица. От тях са уважени 149, постановени са 2 отказа и 1 частичен отказ; </w:t>
      </w:r>
      <w:r>
        <w:rPr>
          <w:rFonts w:ascii="Arial" w:hAnsi="Arial" w:cs="Arial"/>
        </w:rPr>
        <w:t>изготвени и предадени за съхранение по реда на чл.29 ал.1 ЗСРС в съда са 30 ВДС. Исканията са подавани за разкриване и предотвратяване на престъпления по чл.354а НК, по чл.321 НК, чл.195 ал.1 НК, чл.199 НК и др.</w:t>
      </w:r>
    </w:p>
    <w:p w14:paraId="4CCE83A7" w14:textId="77777777" w:rsidR="0019374C" w:rsidRDefault="00165CD1">
      <w:pPr>
        <w:pStyle w:val="Heading1"/>
        <w:spacing w:before="240" w:after="240"/>
        <w:ind w:left="709" w:hanging="709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42" w:name="_Toc222477888"/>
      <w:r>
        <w:rPr>
          <w:rFonts w:ascii="Times New Roman" w:hAnsi="Times New Roman" w:cs="Times New Roman"/>
          <w:b w:val="0"/>
          <w:bCs w:val="0"/>
          <w:sz w:val="28"/>
          <w:szCs w:val="28"/>
        </w:rPr>
        <w:t>СГРАДЕН ФОНД И ТЕХНИЧЕСКА ОБЕЗПЕЧЕНОСТ</w:t>
      </w:r>
      <w:bookmarkEnd w:id="42"/>
    </w:p>
    <w:p w14:paraId="299D88D1" w14:textId="77777777" w:rsidR="0019374C" w:rsidRDefault="00165CD1">
      <w:pPr>
        <w:pStyle w:val="Heading2"/>
        <w:numPr>
          <w:ilvl w:val="0"/>
          <w:numId w:val="2"/>
        </w:numPr>
        <w:tabs>
          <w:tab w:val="clear" w:pos="426"/>
        </w:tabs>
        <w:spacing w:before="240" w:after="120"/>
        <w:ind w:left="709" w:hanging="709"/>
        <w:rPr>
          <w:b w:val="0"/>
          <w:bCs w:val="0"/>
        </w:rPr>
      </w:pPr>
      <w:bookmarkStart w:id="43" w:name="_Toc222477889"/>
      <w:r>
        <w:rPr>
          <w:b w:val="0"/>
          <w:bCs w:val="0"/>
        </w:rPr>
        <w:t>Сграден фонд на Окръжен съд</w:t>
      </w:r>
      <w:r>
        <w:rPr>
          <w:b w:val="0"/>
          <w:bCs w:val="0"/>
          <w:spacing w:val="-8"/>
        </w:rPr>
        <w:t xml:space="preserve"> – </w:t>
      </w:r>
      <w:r>
        <w:rPr>
          <w:b w:val="0"/>
          <w:bCs w:val="0"/>
        </w:rPr>
        <w:t>Кюстендил</w:t>
      </w:r>
      <w:bookmarkEnd w:id="43"/>
    </w:p>
    <w:p w14:paraId="1B968A07" w14:textId="4234722A" w:rsidR="0019374C" w:rsidRDefault="00165CD1" w:rsidP="0014272A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ОС – Кюстендил се помещава в собствена съдебна сграда, находяща се в близост до центъра на град Кюстендил. Сградата е проектирана и строена като съдебна, като се състои от две ниски и едно високо тяло. В едното ниско тяло са разположени четири съдебни зали, две от които се ползват от районен съд, а другите две са на разположение на Окръжен съд</w:t>
      </w:r>
      <w:r w:rsidR="006F57D5" w:rsidRPr="001E570B">
        <w:rPr>
          <w:rFonts w:ascii="Arial" w:eastAsia="DengXian" w:hAnsi="Arial" w:cs="Arial"/>
          <w:color w:val="000000"/>
        </w:rPr>
        <w:t> –</w:t>
      </w:r>
      <w:r w:rsidR="006F57D5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Кюстендил. По споразумение между двете съдилища, една от залите на Окръжен</w:t>
      </w:r>
      <w:r w:rsidR="006F57D5">
        <w:rPr>
          <w:rFonts w:ascii="Arial" w:hAnsi="Arial" w:cs="Arial"/>
        </w:rPr>
        <w:t> </w:t>
      </w:r>
      <w:r>
        <w:rPr>
          <w:rFonts w:ascii="Arial" w:hAnsi="Arial" w:cs="Arial"/>
        </w:rPr>
        <w:t>съд</w:t>
      </w:r>
      <w:r w:rsidR="006F57D5" w:rsidRPr="001E570B">
        <w:rPr>
          <w:rFonts w:ascii="Arial" w:eastAsia="DengXian" w:hAnsi="Arial" w:cs="Arial"/>
          <w:color w:val="000000"/>
        </w:rPr>
        <w:t> –</w:t>
      </w:r>
      <w:r w:rsidR="006F57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Кюстендил през един ден от седмицата</w:t>
      </w:r>
      <w:r w:rsidR="006F57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</w:t>
      </w:r>
      <w:r w:rsidR="006F57D5">
        <w:rPr>
          <w:rFonts w:ascii="Arial" w:hAnsi="Arial" w:cs="Arial"/>
        </w:rPr>
        <w:t> </w:t>
      </w:r>
      <w:r>
        <w:rPr>
          <w:rFonts w:ascii="Arial" w:hAnsi="Arial" w:cs="Arial"/>
        </w:rPr>
        <w:t>четвъртък</w:t>
      </w:r>
      <w:r w:rsidR="006F57D5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/ се ползва от Районния съд. Между това ниско </w:t>
      </w:r>
      <w:r>
        <w:rPr>
          <w:rFonts w:ascii="Arial" w:hAnsi="Arial" w:cs="Arial"/>
        </w:rPr>
        <w:lastRenderedPageBreak/>
        <w:t xml:space="preserve">тяло и основното високо тяло на сградата съществува конструктивна връзка на два етажа. </w:t>
      </w:r>
    </w:p>
    <w:p w14:paraId="7939E8AF" w14:textId="4D321078" w:rsidR="0019374C" w:rsidRDefault="00165CD1" w:rsidP="0014272A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Във второто / ниско / тяло се помещава съдебно изпълнителната служба на Кюстендилския районен съд. Част от помещенията в тази част на сградата се трансформирани в съдебна зала и кабинет за секретар протоколисти на Кюстендилския районен съд. Две от помещенията на това тяло се ползват от счетоводството на Окръжен</w:t>
      </w:r>
      <w:r w:rsidR="006F57D5">
        <w:rPr>
          <w:rFonts w:ascii="Arial" w:hAnsi="Arial" w:cs="Arial"/>
        </w:rPr>
        <w:t> </w:t>
      </w:r>
      <w:r>
        <w:rPr>
          <w:rFonts w:ascii="Arial" w:hAnsi="Arial" w:cs="Arial"/>
        </w:rPr>
        <w:t>съд</w:t>
      </w:r>
      <w:r w:rsidR="006F57D5" w:rsidRPr="001E570B">
        <w:rPr>
          <w:rFonts w:ascii="Arial" w:eastAsia="DengXian" w:hAnsi="Arial" w:cs="Arial"/>
          <w:color w:val="000000"/>
        </w:rPr>
        <w:t> –</w:t>
      </w:r>
      <w:r w:rsidR="006F57D5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Кюстендил. Между това ниско тяло и високото основно тяло на сградата е изграден проход, който улеснява дейността на двете съдилища, включително и използването на петата съдебна зала.</w:t>
      </w:r>
    </w:p>
    <w:p w14:paraId="3DA07FFB" w14:textId="77777777" w:rsidR="0019374C" w:rsidRDefault="00165CD1" w:rsidP="0014272A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Във високото тяло на сградата са разположени ОС и РС, едно от помещенията в партерния се използва за нуждите на ОЗ „ОСВ“ към МП. </w:t>
      </w:r>
    </w:p>
    <w:p w14:paraId="515A8425" w14:textId="3994D992" w:rsidR="0019374C" w:rsidRDefault="00165CD1" w:rsidP="0014272A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Във връзка с промените в Закона за медиацията през тази година се реши въпроса с материалната обезпеченост за Съдебния це</w:t>
      </w:r>
      <w:r w:rsidR="00F01A34">
        <w:rPr>
          <w:rFonts w:ascii="Arial" w:hAnsi="Arial" w:cs="Arial"/>
        </w:rPr>
        <w:t>нтър</w:t>
      </w:r>
      <w:r>
        <w:rPr>
          <w:rFonts w:ascii="Arial" w:hAnsi="Arial" w:cs="Arial"/>
        </w:rPr>
        <w:t xml:space="preserve"> по медиация.</w:t>
      </w:r>
    </w:p>
    <w:p w14:paraId="188C4F9E" w14:textId="77777777" w:rsidR="0019374C" w:rsidRPr="001012AC" w:rsidRDefault="00165CD1" w:rsidP="001012AC">
      <w:pPr>
        <w:pStyle w:val="Heading2"/>
        <w:numPr>
          <w:ilvl w:val="0"/>
          <w:numId w:val="2"/>
        </w:numPr>
        <w:tabs>
          <w:tab w:val="clear" w:pos="426"/>
        </w:tabs>
        <w:spacing w:before="240" w:after="120"/>
        <w:ind w:left="709" w:hanging="709"/>
        <w:rPr>
          <w:b w:val="0"/>
          <w:bCs w:val="0"/>
        </w:rPr>
      </w:pPr>
      <w:bookmarkStart w:id="44" w:name="_Toc222477890"/>
      <w:r w:rsidRPr="001012AC">
        <w:rPr>
          <w:b w:val="0"/>
          <w:bCs w:val="0"/>
        </w:rPr>
        <w:t>Техническа обезпеченост на Окръжен съд – Кюстендил</w:t>
      </w:r>
      <w:bookmarkEnd w:id="44"/>
    </w:p>
    <w:p w14:paraId="1FEB3B45" w14:textId="4C108ED5" w:rsidR="008F5769" w:rsidRPr="006F57D5" w:rsidRDefault="00165CD1" w:rsidP="00A55BB0">
      <w:pPr>
        <w:spacing w:after="60"/>
        <w:ind w:firstLine="709"/>
        <w:jc w:val="both"/>
        <w:rPr>
          <w:rFonts w:ascii="Arial" w:hAnsi="Arial" w:cs="Arial"/>
        </w:rPr>
      </w:pPr>
      <w:r w:rsidRPr="006F57D5">
        <w:rPr>
          <w:rFonts w:ascii="Arial" w:hAnsi="Arial" w:cs="Arial"/>
        </w:rPr>
        <w:t>През отчетната 202</w:t>
      </w:r>
      <w:r w:rsidR="00F01A34" w:rsidRPr="006F57D5">
        <w:rPr>
          <w:rFonts w:ascii="Arial" w:hAnsi="Arial" w:cs="Arial"/>
        </w:rPr>
        <w:t>5</w:t>
      </w:r>
      <w:r w:rsidRPr="006F57D5">
        <w:rPr>
          <w:rFonts w:ascii="Arial" w:hAnsi="Arial" w:cs="Arial"/>
        </w:rPr>
        <w:t xml:space="preserve"> г. бяха </w:t>
      </w:r>
      <w:r w:rsidR="00F01A34" w:rsidRPr="006F57D5">
        <w:rPr>
          <w:rFonts w:ascii="Arial" w:hAnsi="Arial" w:cs="Arial"/>
        </w:rPr>
        <w:t>подменени стари работни станции, които не могат да изпълняват съвременни операционни системи с доставените по</w:t>
      </w:r>
      <w:r w:rsidRPr="006F57D5">
        <w:rPr>
          <w:rFonts w:ascii="Arial" w:hAnsi="Arial" w:cs="Arial"/>
        </w:rPr>
        <w:t xml:space="preserve"> Договор № ВСС-10197 от 29.07.2024 г., сключен с „Контракс“ АД и в изпълнение на инвестиция „Укрепване, доразвитие и надграждане на ЕИСС“ с предмет „Доставка на компютърни конфигурации за нуждите на съдилищата“. </w:t>
      </w:r>
      <w:r w:rsidR="00F01A34" w:rsidRPr="006F57D5">
        <w:rPr>
          <w:rFonts w:ascii="Arial" w:hAnsi="Arial" w:cs="Arial"/>
        </w:rPr>
        <w:t xml:space="preserve">На желаещите съдии бяха предоставени от доставените </w:t>
      </w:r>
      <w:r w:rsidRPr="006F57D5">
        <w:rPr>
          <w:rFonts w:ascii="Arial" w:hAnsi="Arial" w:cs="Arial"/>
        </w:rPr>
        <w:t>мобилни компютри /лаптопи/ по Договор № ВСС-10330 от 01.08.2024 г. „Доставка и гаранционна поддръжка на 2200 броя мобилни компютри /лаптопи/ за нуждите на съдилищата“ с цел  улесняване на отдалечен достъп за работа на съдиите.</w:t>
      </w:r>
      <w:r w:rsidR="00F01A34" w:rsidRPr="006F57D5">
        <w:rPr>
          <w:rFonts w:ascii="Arial" w:hAnsi="Arial" w:cs="Arial"/>
        </w:rPr>
        <w:t xml:space="preserve"> Масовото им внедряване </w:t>
      </w:r>
      <w:r w:rsidR="008F5769" w:rsidRPr="006F57D5">
        <w:rPr>
          <w:rFonts w:ascii="Arial" w:hAnsi="Arial" w:cs="Arial"/>
        </w:rPr>
        <w:t>бе</w:t>
      </w:r>
      <w:r w:rsidR="00F01A34" w:rsidRPr="006F57D5">
        <w:rPr>
          <w:rFonts w:ascii="Arial" w:hAnsi="Arial" w:cs="Arial"/>
        </w:rPr>
        <w:t xml:space="preserve"> задържано, </w:t>
      </w:r>
      <w:r w:rsidR="008F5769" w:rsidRPr="006F57D5">
        <w:rPr>
          <w:rFonts w:ascii="Arial" w:hAnsi="Arial" w:cs="Arial"/>
        </w:rPr>
        <w:t xml:space="preserve">до взимане на окончателно решение от страна на ВСС за реализацията на антивирусните защити и внедряване на </w:t>
      </w:r>
      <w:r w:rsidR="008F5769" w:rsidRPr="006F57D5">
        <w:rPr>
          <w:rFonts w:ascii="Arial" w:hAnsi="Arial" w:cs="Arial"/>
          <w:lang w:val="en-US"/>
        </w:rPr>
        <w:t>Trellix</w:t>
      </w:r>
      <w:r w:rsidR="008F5769" w:rsidRPr="006F57D5">
        <w:rPr>
          <w:rFonts w:ascii="Arial" w:hAnsi="Arial" w:cs="Arial"/>
        </w:rPr>
        <w:t xml:space="preserve">. В случай, че бъде взето решение за използване само на </w:t>
      </w:r>
      <w:r w:rsidR="008F5769" w:rsidRPr="006F57D5">
        <w:rPr>
          <w:rFonts w:ascii="Arial" w:hAnsi="Arial" w:cs="Arial"/>
          <w:lang w:val="en-US"/>
        </w:rPr>
        <w:t>Trellix</w:t>
      </w:r>
      <w:r w:rsidR="008F5769" w:rsidRPr="006F57D5">
        <w:rPr>
          <w:rFonts w:ascii="Arial" w:hAnsi="Arial" w:cs="Arial"/>
        </w:rPr>
        <w:t xml:space="preserve"> за антивирусна защита, ще бъде необходимо да се закупят и подменят офис пакетите /</w:t>
      </w:r>
      <w:r w:rsidR="008F5769" w:rsidRPr="006F57D5">
        <w:rPr>
          <w:rFonts w:ascii="Arial" w:hAnsi="Arial" w:cs="Arial"/>
          <w:lang w:val="en-US"/>
        </w:rPr>
        <w:t>MS</w:t>
      </w:r>
      <w:r w:rsidR="006F57D5">
        <w:rPr>
          <w:rFonts w:ascii="Arial" w:hAnsi="Arial" w:cs="Arial"/>
        </w:rPr>
        <w:t> </w:t>
      </w:r>
      <w:r w:rsidR="008F5769" w:rsidRPr="006F57D5">
        <w:rPr>
          <w:rFonts w:ascii="Arial" w:hAnsi="Arial" w:cs="Arial"/>
          <w:lang w:val="en-US"/>
        </w:rPr>
        <w:t xml:space="preserve">Office 2010 </w:t>
      </w:r>
      <w:r w:rsidR="006F57D5">
        <w:rPr>
          <w:rFonts w:ascii="Arial" w:hAnsi="Arial" w:cs="Arial"/>
          <w:lang w:val="en-US"/>
        </w:rPr>
        <w:t>P</w:t>
      </w:r>
      <w:r w:rsidR="008F5769" w:rsidRPr="006F57D5">
        <w:rPr>
          <w:rFonts w:ascii="Arial" w:hAnsi="Arial" w:cs="Arial"/>
          <w:lang w:val="en-US"/>
        </w:rPr>
        <w:t>ro</w:t>
      </w:r>
      <w:r w:rsidR="006F57D5">
        <w:rPr>
          <w:rFonts w:ascii="Arial" w:hAnsi="Arial" w:cs="Arial"/>
          <w:lang w:val="en-US"/>
        </w:rPr>
        <w:t>fessional</w:t>
      </w:r>
      <w:r w:rsidR="008F5769" w:rsidRPr="006F57D5">
        <w:rPr>
          <w:rFonts w:ascii="Arial" w:hAnsi="Arial" w:cs="Arial"/>
          <w:lang w:val="en-US"/>
        </w:rPr>
        <w:t xml:space="preserve">/ </w:t>
      </w:r>
      <w:r w:rsidR="008F5769" w:rsidRPr="006F57D5">
        <w:rPr>
          <w:rFonts w:ascii="Arial" w:hAnsi="Arial" w:cs="Arial"/>
        </w:rPr>
        <w:t>на всички работни станции със съвременни такива.</w:t>
      </w:r>
    </w:p>
    <w:p w14:paraId="06334759" w14:textId="2CE3F9C3" w:rsidR="00CD2814" w:rsidRPr="006F57D5" w:rsidRDefault="00CD2814" w:rsidP="00A55BB0">
      <w:pPr>
        <w:spacing w:after="60"/>
        <w:ind w:firstLine="709"/>
        <w:jc w:val="both"/>
        <w:rPr>
          <w:rFonts w:ascii="Arial" w:hAnsi="Arial" w:cs="Arial"/>
        </w:rPr>
      </w:pPr>
      <w:r w:rsidRPr="006F57D5">
        <w:rPr>
          <w:rFonts w:ascii="Arial" w:hAnsi="Arial" w:cs="Arial"/>
        </w:rPr>
        <w:t>През изминалата година не е доставян нов хардуер, а единствено са поддържа</w:t>
      </w:r>
      <w:r w:rsidR="00117638" w:rsidRPr="006F57D5">
        <w:rPr>
          <w:rFonts w:ascii="Arial" w:hAnsi="Arial" w:cs="Arial"/>
        </w:rPr>
        <w:t>н</w:t>
      </w:r>
      <w:r w:rsidRPr="006F57D5">
        <w:rPr>
          <w:rFonts w:ascii="Arial" w:hAnsi="Arial" w:cs="Arial"/>
        </w:rPr>
        <w:t xml:space="preserve">и съществуващите системи и поетапно е подменяна остаряла техника, с такава от складовите наличности. </w:t>
      </w:r>
    </w:p>
    <w:p w14:paraId="27E1E5C5" w14:textId="2783534B" w:rsidR="00CD2814" w:rsidRPr="006F57D5" w:rsidRDefault="00CD2814" w:rsidP="00A55BB0">
      <w:pPr>
        <w:spacing w:after="60"/>
        <w:ind w:firstLine="709"/>
        <w:jc w:val="both"/>
        <w:rPr>
          <w:rFonts w:ascii="Arial" w:hAnsi="Arial" w:cs="Arial"/>
        </w:rPr>
      </w:pPr>
      <w:r w:rsidRPr="006F57D5">
        <w:rPr>
          <w:rFonts w:ascii="Arial" w:hAnsi="Arial" w:cs="Arial"/>
        </w:rPr>
        <w:t>Използваните в Окръжен</w:t>
      </w:r>
      <w:r w:rsidR="001B701A">
        <w:rPr>
          <w:rFonts w:ascii="Arial" w:hAnsi="Arial" w:cs="Arial"/>
          <w:lang w:val="en-US"/>
        </w:rPr>
        <w:t> </w:t>
      </w:r>
      <w:r w:rsidRPr="006F57D5">
        <w:rPr>
          <w:rFonts w:ascii="Arial" w:hAnsi="Arial" w:cs="Arial"/>
        </w:rPr>
        <w:t>съд</w:t>
      </w:r>
      <w:r w:rsidR="001B701A" w:rsidRPr="001E570B">
        <w:rPr>
          <w:rFonts w:ascii="Arial" w:eastAsia="DengXian" w:hAnsi="Arial" w:cs="Arial"/>
          <w:color w:val="000000"/>
        </w:rPr>
        <w:t> –</w:t>
      </w:r>
      <w:r w:rsidR="001B701A" w:rsidRPr="001E570B">
        <w:rPr>
          <w:rFonts w:ascii="Arial" w:hAnsi="Arial" w:cs="Arial"/>
        </w:rPr>
        <w:t> </w:t>
      </w:r>
      <w:r w:rsidRPr="006F57D5">
        <w:rPr>
          <w:rFonts w:ascii="Arial" w:hAnsi="Arial" w:cs="Arial"/>
        </w:rPr>
        <w:t>Кюстендил компютърно, мрежово оборудване и периферни устройства са съвременни, в добро техническо състояние</w:t>
      </w:r>
      <w:r w:rsidR="00802A4D" w:rsidRPr="006F57D5">
        <w:rPr>
          <w:rFonts w:ascii="Arial" w:hAnsi="Arial" w:cs="Arial"/>
        </w:rPr>
        <w:t>.</w:t>
      </w:r>
    </w:p>
    <w:p w14:paraId="08C4FF0A" w14:textId="2A97CD96" w:rsidR="00F25F93" w:rsidRPr="006F57D5" w:rsidRDefault="00117638" w:rsidP="00A55BB0">
      <w:pPr>
        <w:spacing w:after="60"/>
        <w:ind w:firstLine="709"/>
        <w:jc w:val="both"/>
        <w:rPr>
          <w:rFonts w:ascii="Arial" w:hAnsi="Arial" w:cs="Arial"/>
        </w:rPr>
      </w:pPr>
      <w:r w:rsidRPr="006F57D5">
        <w:rPr>
          <w:rFonts w:ascii="Arial" w:hAnsi="Arial" w:cs="Arial"/>
        </w:rPr>
        <w:t>Опорната</w:t>
      </w:r>
      <w:r w:rsidR="00F25F93" w:rsidRPr="006F57D5">
        <w:rPr>
          <w:rFonts w:ascii="Arial" w:hAnsi="Arial" w:cs="Arial"/>
        </w:rPr>
        <w:t xml:space="preserve"> мрежовата среда е баз</w:t>
      </w:r>
      <w:r w:rsidRPr="006F57D5">
        <w:rPr>
          <w:rFonts w:ascii="Arial" w:hAnsi="Arial" w:cs="Arial"/>
        </w:rPr>
        <w:t xml:space="preserve">ирана на съвременни </w:t>
      </w:r>
      <w:r w:rsidR="00F25F93" w:rsidRPr="006F57D5">
        <w:rPr>
          <w:rFonts w:ascii="Arial" w:hAnsi="Arial" w:cs="Arial"/>
        </w:rPr>
        <w:t>мрежов</w:t>
      </w:r>
      <w:r w:rsidRPr="006F57D5">
        <w:rPr>
          <w:rFonts w:ascii="Arial" w:hAnsi="Arial" w:cs="Arial"/>
        </w:rPr>
        <w:t>и</w:t>
      </w:r>
      <w:r w:rsidR="00F25F93" w:rsidRPr="006F57D5">
        <w:rPr>
          <w:rFonts w:ascii="Arial" w:hAnsi="Arial" w:cs="Arial"/>
        </w:rPr>
        <w:t xml:space="preserve"> комутатор</w:t>
      </w:r>
      <w:r w:rsidRPr="006F57D5">
        <w:rPr>
          <w:rFonts w:ascii="Arial" w:hAnsi="Arial" w:cs="Arial"/>
        </w:rPr>
        <w:t>и и работи на скорост 10</w:t>
      </w:r>
      <w:r w:rsidRPr="006F57D5">
        <w:rPr>
          <w:rFonts w:ascii="Arial" w:hAnsi="Arial" w:cs="Arial"/>
          <w:lang w:val="en-US"/>
        </w:rPr>
        <w:t xml:space="preserve">Gbit, </w:t>
      </w:r>
      <w:r w:rsidRPr="006F57D5">
        <w:rPr>
          <w:rFonts w:ascii="Arial" w:hAnsi="Arial" w:cs="Arial"/>
        </w:rPr>
        <w:t>като е свързана чрез</w:t>
      </w:r>
      <w:r w:rsidR="00F25F93" w:rsidRPr="006F57D5">
        <w:rPr>
          <w:rFonts w:ascii="Arial" w:hAnsi="Arial" w:cs="Arial"/>
        </w:rPr>
        <w:t>. 2 бр. 10GbE SF</w:t>
      </w:r>
      <w:r w:rsidR="00F25F93" w:rsidRPr="006F57D5">
        <w:rPr>
          <w:rFonts w:ascii="Arial" w:hAnsi="Arial" w:cs="Arial"/>
          <w:lang w:val="en-US"/>
        </w:rPr>
        <w:t>P</w:t>
      </w:r>
      <w:r w:rsidR="00F25F93" w:rsidRPr="006F57D5">
        <w:rPr>
          <w:rFonts w:ascii="Arial" w:hAnsi="Arial" w:cs="Arial"/>
        </w:rPr>
        <w:t xml:space="preserve">+ портове, както и съответните </w:t>
      </w:r>
      <w:r w:rsidR="00F25F93" w:rsidRPr="006F57D5">
        <w:rPr>
          <w:rFonts w:ascii="Arial" w:hAnsi="Arial" w:cs="Arial"/>
          <w:lang w:val="en-US"/>
        </w:rPr>
        <w:t>SFP</w:t>
      </w:r>
      <w:r w:rsidR="00F25F93" w:rsidRPr="006F57D5">
        <w:rPr>
          <w:rFonts w:ascii="Arial" w:hAnsi="Arial" w:cs="Arial"/>
        </w:rPr>
        <w:t xml:space="preserve">+ модули и оптични </w:t>
      </w:r>
      <w:r w:rsidR="00F25F93" w:rsidRPr="006F57D5">
        <w:rPr>
          <w:rFonts w:ascii="Arial" w:hAnsi="Arial" w:cs="Arial"/>
          <w:lang w:val="en-US"/>
        </w:rPr>
        <w:t>patch</w:t>
      </w:r>
      <w:r w:rsidR="00F25F93" w:rsidRPr="006F57D5">
        <w:rPr>
          <w:rFonts w:ascii="Arial" w:hAnsi="Arial" w:cs="Arial"/>
        </w:rPr>
        <w:t xml:space="preserve"> кабели за новия </w:t>
      </w:r>
      <w:r w:rsidR="00F25F93" w:rsidRPr="006F57D5">
        <w:rPr>
          <w:rFonts w:ascii="Arial" w:hAnsi="Arial" w:cs="Arial"/>
          <w:lang w:val="en-US"/>
        </w:rPr>
        <w:t>Dell PowerEdge R</w:t>
      </w:r>
      <w:r w:rsidR="00F25F93" w:rsidRPr="006F57D5">
        <w:rPr>
          <w:rFonts w:ascii="Arial" w:hAnsi="Arial" w:cs="Arial"/>
        </w:rPr>
        <w:t>350 сървър</w:t>
      </w:r>
      <w:r w:rsidR="00267B30" w:rsidRPr="006F57D5">
        <w:rPr>
          <w:rFonts w:ascii="Arial" w:hAnsi="Arial" w:cs="Arial"/>
        </w:rPr>
        <w:t>.</w:t>
      </w:r>
    </w:p>
    <w:p w14:paraId="2D2D7283" w14:textId="30114C7D" w:rsidR="0019374C" w:rsidRPr="006F57D5" w:rsidRDefault="00117638" w:rsidP="00A55BB0">
      <w:pPr>
        <w:spacing w:after="60"/>
        <w:ind w:firstLine="709"/>
        <w:jc w:val="both"/>
        <w:rPr>
          <w:rFonts w:ascii="Arial" w:hAnsi="Arial" w:cs="Arial"/>
        </w:rPr>
      </w:pPr>
      <w:r w:rsidRPr="006F57D5">
        <w:rPr>
          <w:rFonts w:ascii="Arial" w:hAnsi="Arial" w:cs="Arial"/>
        </w:rPr>
        <w:t xml:space="preserve">Регулярно се подменят </w:t>
      </w:r>
      <w:r w:rsidR="00165CD1" w:rsidRPr="006F57D5">
        <w:rPr>
          <w:rFonts w:ascii="Arial" w:hAnsi="Arial" w:cs="Arial"/>
        </w:rPr>
        <w:t>батерии</w:t>
      </w:r>
      <w:r w:rsidRPr="006F57D5">
        <w:rPr>
          <w:rFonts w:ascii="Arial" w:hAnsi="Arial" w:cs="Arial"/>
        </w:rPr>
        <w:t>те на персоналните</w:t>
      </w:r>
      <w:r w:rsidR="00165CD1" w:rsidRPr="006F57D5">
        <w:rPr>
          <w:rFonts w:ascii="Arial" w:hAnsi="Arial" w:cs="Arial"/>
        </w:rPr>
        <w:t xml:space="preserve"> </w:t>
      </w:r>
      <w:r w:rsidR="00165CD1" w:rsidRPr="006F57D5">
        <w:rPr>
          <w:rFonts w:ascii="Arial" w:hAnsi="Arial" w:cs="Arial"/>
          <w:lang w:val="en-US"/>
        </w:rPr>
        <w:t>UPS</w:t>
      </w:r>
      <w:r w:rsidR="00165CD1" w:rsidRPr="006F57D5">
        <w:rPr>
          <w:rFonts w:ascii="Arial" w:hAnsi="Arial" w:cs="Arial"/>
        </w:rPr>
        <w:t xml:space="preserve"> </w:t>
      </w:r>
      <w:r w:rsidRPr="006F57D5">
        <w:rPr>
          <w:rFonts w:ascii="Arial" w:hAnsi="Arial" w:cs="Arial"/>
        </w:rPr>
        <w:t>устройства</w:t>
      </w:r>
      <w:r w:rsidR="00165CD1" w:rsidRPr="006F57D5">
        <w:rPr>
          <w:rFonts w:ascii="Arial" w:hAnsi="Arial" w:cs="Arial"/>
        </w:rPr>
        <w:t>.</w:t>
      </w:r>
    </w:p>
    <w:p w14:paraId="6E1FFC3C" w14:textId="48DA9EBF" w:rsidR="009E6663" w:rsidRPr="006F57D5" w:rsidRDefault="00790EB7" w:rsidP="00A55BB0">
      <w:pPr>
        <w:spacing w:after="60"/>
        <w:ind w:firstLine="709"/>
        <w:jc w:val="both"/>
        <w:rPr>
          <w:rFonts w:ascii="Arial" w:hAnsi="Arial" w:cs="Arial"/>
        </w:rPr>
      </w:pPr>
      <w:r w:rsidRPr="006F57D5">
        <w:rPr>
          <w:rFonts w:ascii="Arial" w:hAnsi="Arial" w:cs="Arial"/>
        </w:rPr>
        <w:t>М</w:t>
      </w:r>
      <w:r w:rsidR="00165CD1" w:rsidRPr="006F57D5">
        <w:rPr>
          <w:rFonts w:ascii="Arial" w:hAnsi="Arial" w:cs="Arial"/>
        </w:rPr>
        <w:t xml:space="preserve">режовият домейн </w:t>
      </w:r>
      <w:r w:rsidRPr="006F57D5">
        <w:rPr>
          <w:rFonts w:ascii="Arial" w:hAnsi="Arial" w:cs="Arial"/>
        </w:rPr>
        <w:t xml:space="preserve">работи на базата на </w:t>
      </w:r>
      <w:r w:rsidR="00165CD1" w:rsidRPr="006F57D5">
        <w:rPr>
          <w:rFonts w:ascii="Arial" w:hAnsi="Arial" w:cs="Arial"/>
        </w:rPr>
        <w:t xml:space="preserve">Windows Server 2022 </w:t>
      </w:r>
      <w:r w:rsidR="00165CD1" w:rsidRPr="006F57D5">
        <w:rPr>
          <w:rFonts w:ascii="Arial" w:hAnsi="Arial" w:cs="Arial"/>
          <w:lang w:val="en-US"/>
        </w:rPr>
        <w:t>Active</w:t>
      </w:r>
      <w:r w:rsidR="00165CD1" w:rsidRPr="006F57D5">
        <w:rPr>
          <w:rFonts w:ascii="Arial" w:hAnsi="Arial" w:cs="Arial"/>
        </w:rPr>
        <w:t xml:space="preserve"> </w:t>
      </w:r>
      <w:r w:rsidR="00165CD1" w:rsidRPr="006F57D5">
        <w:rPr>
          <w:rFonts w:ascii="Arial" w:hAnsi="Arial" w:cs="Arial"/>
          <w:lang w:val="en-US"/>
        </w:rPr>
        <w:t>Directory</w:t>
      </w:r>
      <w:r w:rsidR="00165CD1" w:rsidRPr="006F57D5">
        <w:rPr>
          <w:rFonts w:ascii="Arial" w:hAnsi="Arial" w:cs="Arial"/>
        </w:rPr>
        <w:t xml:space="preserve">. </w:t>
      </w:r>
      <w:r w:rsidR="001B701A">
        <w:rPr>
          <w:rFonts w:ascii="Arial" w:hAnsi="Arial" w:cs="Arial"/>
        </w:rPr>
        <w:t>За</w:t>
      </w:r>
      <w:r w:rsidR="00165CD1" w:rsidRPr="006F57D5">
        <w:rPr>
          <w:rFonts w:ascii="Arial" w:hAnsi="Arial" w:cs="Arial"/>
        </w:rPr>
        <w:t xml:space="preserve"> осигуряване на редундантност и по</w:t>
      </w:r>
      <w:r w:rsidR="001B701A">
        <w:rPr>
          <w:rFonts w:ascii="Arial" w:hAnsi="Arial" w:cs="Arial"/>
          <w:lang w:val="en-US"/>
        </w:rPr>
        <w:t>-</w:t>
      </w:r>
      <w:r w:rsidR="00165CD1" w:rsidRPr="006F57D5">
        <w:rPr>
          <w:rFonts w:ascii="Arial" w:hAnsi="Arial" w:cs="Arial"/>
        </w:rPr>
        <w:t xml:space="preserve">равномерно разпределение на натоварването на изчислителните мощности, </w:t>
      </w:r>
      <w:r w:rsidRPr="006F57D5">
        <w:rPr>
          <w:rFonts w:ascii="Arial" w:hAnsi="Arial" w:cs="Arial"/>
        </w:rPr>
        <w:t xml:space="preserve">се използват два домейн контролера на базата на </w:t>
      </w:r>
      <w:r w:rsidRPr="006F57D5">
        <w:rPr>
          <w:rFonts w:ascii="Arial" w:hAnsi="Arial" w:cs="Arial"/>
          <w:lang w:val="en-US"/>
        </w:rPr>
        <w:t>Dell PowerEdge R</w:t>
      </w:r>
      <w:r w:rsidRPr="006F57D5">
        <w:rPr>
          <w:rFonts w:ascii="Arial" w:hAnsi="Arial" w:cs="Arial"/>
        </w:rPr>
        <w:t xml:space="preserve">350 сървъри. </w:t>
      </w:r>
    </w:p>
    <w:p w14:paraId="438ECFDA" w14:textId="3699E3C4" w:rsidR="0019374C" w:rsidRPr="006F57D5" w:rsidRDefault="00790EB7" w:rsidP="00A55BB0">
      <w:pPr>
        <w:spacing w:after="60"/>
        <w:ind w:firstLine="709"/>
        <w:jc w:val="both"/>
        <w:rPr>
          <w:rFonts w:ascii="Arial" w:hAnsi="Arial" w:cs="Arial"/>
        </w:rPr>
      </w:pPr>
      <w:r w:rsidRPr="006F57D5">
        <w:rPr>
          <w:rFonts w:ascii="Arial" w:hAnsi="Arial" w:cs="Arial"/>
        </w:rPr>
        <w:t xml:space="preserve">С цел оптимизиране на разходите за покупка на правно-информационна система Апис, мигрирахме инсталацията на отделен Windows Server 2008 R2, </w:t>
      </w:r>
      <w:r w:rsidRPr="006F57D5">
        <w:rPr>
          <w:rFonts w:ascii="Arial" w:hAnsi="Arial" w:cs="Arial"/>
        </w:rPr>
        <w:lastRenderedPageBreak/>
        <w:t xml:space="preserve">който е изведен извън домейните и се ползва съвместно от районния и окръжния съд. </w:t>
      </w:r>
      <w:r w:rsidR="00C90A94">
        <w:rPr>
          <w:rFonts w:ascii="Arial" w:hAnsi="Arial" w:cs="Arial"/>
        </w:rPr>
        <w:t>За</w:t>
      </w:r>
      <w:r w:rsidRPr="006F57D5">
        <w:rPr>
          <w:rFonts w:ascii="Arial" w:hAnsi="Arial" w:cs="Arial"/>
        </w:rPr>
        <w:t xml:space="preserve"> да не се компрометира сигурността само за него се използва отделна схема </w:t>
      </w:r>
      <w:r w:rsidR="00C90A94">
        <w:rPr>
          <w:rFonts w:ascii="Arial" w:hAnsi="Arial" w:cs="Arial"/>
        </w:rPr>
        <w:t>н</w:t>
      </w:r>
      <w:r w:rsidRPr="006F57D5">
        <w:rPr>
          <w:rFonts w:ascii="Arial" w:hAnsi="Arial" w:cs="Arial"/>
        </w:rPr>
        <w:t>а автентификация на потребителите, различна от домейна</w:t>
      </w:r>
      <w:r w:rsidR="00165CD1" w:rsidRPr="006F57D5">
        <w:rPr>
          <w:rFonts w:ascii="Arial" w:hAnsi="Arial" w:cs="Arial"/>
        </w:rPr>
        <w:t>.</w:t>
      </w:r>
    </w:p>
    <w:p w14:paraId="2443C5BB" w14:textId="3535BF8E" w:rsidR="0019374C" w:rsidRPr="006F57D5" w:rsidRDefault="00790EB7" w:rsidP="00A55BB0">
      <w:pPr>
        <w:spacing w:after="60"/>
        <w:ind w:firstLine="709"/>
        <w:jc w:val="both"/>
        <w:rPr>
          <w:rFonts w:ascii="Arial" w:hAnsi="Arial" w:cs="Arial"/>
        </w:rPr>
      </w:pPr>
      <w:r w:rsidRPr="006F57D5">
        <w:rPr>
          <w:rFonts w:ascii="Arial" w:hAnsi="Arial" w:cs="Arial"/>
        </w:rPr>
        <w:t>През настоящата година трябва да бъдат подменени п</w:t>
      </w:r>
      <w:r w:rsidR="00165CD1" w:rsidRPr="006F57D5">
        <w:rPr>
          <w:rFonts w:ascii="Arial" w:hAnsi="Arial" w:cs="Arial"/>
        </w:rPr>
        <w:t>олучените през 2020</w:t>
      </w:r>
      <w:r w:rsidR="009E6663" w:rsidRPr="006F57D5">
        <w:rPr>
          <w:rFonts w:ascii="Arial" w:hAnsi="Arial" w:cs="Arial"/>
        </w:rPr>
        <w:t> </w:t>
      </w:r>
      <w:r w:rsidR="00165CD1" w:rsidRPr="006F57D5">
        <w:rPr>
          <w:rFonts w:ascii="Arial" w:hAnsi="Arial" w:cs="Arial"/>
        </w:rPr>
        <w:t xml:space="preserve">г. по проекта за внедряване на ЕИСС 6 броя компютърни конфигурации </w:t>
      </w:r>
      <w:r w:rsidR="00165CD1" w:rsidRPr="006F57D5">
        <w:rPr>
          <w:rFonts w:ascii="Arial" w:hAnsi="Arial" w:cs="Arial"/>
          <w:lang w:val="en-US"/>
        </w:rPr>
        <w:t>HP ProDesk </w:t>
      </w:r>
      <w:r w:rsidR="00165CD1" w:rsidRPr="006F57D5">
        <w:rPr>
          <w:rFonts w:ascii="Arial" w:hAnsi="Arial" w:cs="Arial"/>
        </w:rPr>
        <w:t>405</w:t>
      </w:r>
      <w:r w:rsidR="00165CD1" w:rsidRPr="006F57D5">
        <w:rPr>
          <w:rFonts w:ascii="Arial" w:hAnsi="Arial" w:cs="Arial"/>
          <w:lang w:val="en-US"/>
        </w:rPr>
        <w:t> G</w:t>
      </w:r>
      <w:r w:rsidR="00165CD1" w:rsidRPr="006F57D5">
        <w:rPr>
          <w:rFonts w:ascii="Arial" w:hAnsi="Arial" w:cs="Arial"/>
        </w:rPr>
        <w:t>4</w:t>
      </w:r>
      <w:r w:rsidR="00165CD1" w:rsidRPr="006F57D5">
        <w:rPr>
          <w:rFonts w:ascii="Arial" w:hAnsi="Arial" w:cs="Arial"/>
          <w:lang w:val="en-US"/>
        </w:rPr>
        <w:t> SFF</w:t>
      </w:r>
      <w:r w:rsidR="00165CD1" w:rsidRPr="006F57D5">
        <w:rPr>
          <w:rFonts w:ascii="Arial" w:hAnsi="Arial" w:cs="Arial"/>
        </w:rPr>
        <w:t xml:space="preserve">, </w:t>
      </w:r>
      <w:r w:rsidRPr="006F57D5">
        <w:rPr>
          <w:rFonts w:ascii="Arial" w:hAnsi="Arial" w:cs="Arial"/>
        </w:rPr>
        <w:t xml:space="preserve">които на са съвместими с </w:t>
      </w:r>
      <w:r w:rsidRPr="006F57D5">
        <w:rPr>
          <w:rFonts w:ascii="Arial" w:hAnsi="Arial" w:cs="Arial"/>
          <w:lang w:val="en-US"/>
        </w:rPr>
        <w:t>Windows</w:t>
      </w:r>
      <w:r w:rsidR="009E6663" w:rsidRPr="006F57D5">
        <w:rPr>
          <w:rFonts w:ascii="Arial" w:hAnsi="Arial" w:cs="Arial"/>
        </w:rPr>
        <w:t> </w:t>
      </w:r>
      <w:r w:rsidRPr="006F57D5">
        <w:rPr>
          <w:rFonts w:ascii="Arial" w:hAnsi="Arial" w:cs="Arial"/>
          <w:lang w:val="en-US"/>
        </w:rPr>
        <w:t xml:space="preserve">11 </w:t>
      </w:r>
      <w:r w:rsidRPr="006F57D5">
        <w:rPr>
          <w:rFonts w:ascii="Arial" w:hAnsi="Arial" w:cs="Arial"/>
        </w:rPr>
        <w:t xml:space="preserve">и поради прекратяването на поддръжката на </w:t>
      </w:r>
      <w:r w:rsidRPr="006F57D5">
        <w:rPr>
          <w:rFonts w:ascii="Arial" w:hAnsi="Arial" w:cs="Arial"/>
          <w:lang w:val="en-US"/>
        </w:rPr>
        <w:t>Windows</w:t>
      </w:r>
      <w:r w:rsidR="009E6663" w:rsidRPr="006F57D5">
        <w:rPr>
          <w:rFonts w:ascii="Arial" w:hAnsi="Arial" w:cs="Arial"/>
        </w:rPr>
        <w:t> </w:t>
      </w:r>
      <w:r w:rsidRPr="006F57D5">
        <w:rPr>
          <w:rFonts w:ascii="Arial" w:hAnsi="Arial" w:cs="Arial"/>
          <w:lang w:val="en-US"/>
        </w:rPr>
        <w:t xml:space="preserve">10, </w:t>
      </w:r>
      <w:r w:rsidRPr="006F57D5">
        <w:rPr>
          <w:rFonts w:ascii="Arial" w:hAnsi="Arial" w:cs="Arial"/>
        </w:rPr>
        <w:t xml:space="preserve">биха представлявали проблем за сигурността на информационната система в бъдеще. Съдът разполага със </w:t>
      </w:r>
      <w:r w:rsidR="009E6663" w:rsidRPr="006F57D5">
        <w:rPr>
          <w:rFonts w:ascii="Arial" w:hAnsi="Arial" w:cs="Arial"/>
        </w:rPr>
        <w:t>складови наличности от нови работни станции за подмяната.</w:t>
      </w:r>
      <w:r w:rsidR="00165CD1" w:rsidRPr="006F57D5">
        <w:rPr>
          <w:rFonts w:ascii="Arial" w:hAnsi="Arial" w:cs="Arial"/>
        </w:rPr>
        <w:t xml:space="preserve"> </w:t>
      </w:r>
      <w:r w:rsidR="009E6663" w:rsidRPr="006F57D5">
        <w:rPr>
          <w:rFonts w:ascii="Arial" w:hAnsi="Arial" w:cs="Arial"/>
        </w:rPr>
        <w:t xml:space="preserve">Така </w:t>
      </w:r>
      <w:r w:rsidR="00165CD1" w:rsidRPr="006F57D5">
        <w:rPr>
          <w:rFonts w:ascii="Arial" w:hAnsi="Arial" w:cs="Arial"/>
        </w:rPr>
        <w:t xml:space="preserve">всички работни станции и мрежовото оборудване в Окръжен съд – Кюстендил </w:t>
      </w:r>
      <w:r w:rsidR="009E6663" w:rsidRPr="006F57D5">
        <w:rPr>
          <w:rFonts w:ascii="Arial" w:hAnsi="Arial" w:cs="Arial"/>
        </w:rPr>
        <w:t>ще</w:t>
      </w:r>
      <w:r w:rsidR="00165CD1" w:rsidRPr="006F57D5">
        <w:rPr>
          <w:rFonts w:ascii="Arial" w:hAnsi="Arial" w:cs="Arial"/>
        </w:rPr>
        <w:t xml:space="preserve"> отговарят на съвременните технически изисквания.</w:t>
      </w:r>
    </w:p>
    <w:p w14:paraId="061A953C" w14:textId="0C7AC3DD" w:rsidR="0019374C" w:rsidRPr="006F57D5" w:rsidRDefault="00165CD1" w:rsidP="00A55BB0">
      <w:pPr>
        <w:spacing w:after="60"/>
        <w:ind w:firstLine="709"/>
        <w:jc w:val="both"/>
        <w:rPr>
          <w:rFonts w:ascii="Arial" w:hAnsi="Arial" w:cs="Arial"/>
        </w:rPr>
      </w:pPr>
      <w:r w:rsidRPr="006F57D5">
        <w:rPr>
          <w:rFonts w:ascii="Arial" w:hAnsi="Arial" w:cs="Arial"/>
        </w:rPr>
        <w:t>В регистратурата на ОС – Кюстендил успешно работят, предоставени от обслужващата банка, 2 бр. POS – терминални устройства за безкасово плащане на такси, които улесняват гражданите и адвокатите при плащането на съдебни такси, такси за удостоверения и др. През 202</w:t>
      </w:r>
      <w:r w:rsidR="00802A4D" w:rsidRPr="006F57D5">
        <w:rPr>
          <w:rFonts w:ascii="Arial" w:hAnsi="Arial" w:cs="Arial"/>
        </w:rPr>
        <w:t>5</w:t>
      </w:r>
      <w:r w:rsidRPr="006F57D5">
        <w:rPr>
          <w:rFonts w:ascii="Arial" w:hAnsi="Arial" w:cs="Arial"/>
        </w:rPr>
        <w:t xml:space="preserve"> г. бе извършена подмяна на POS – терминалите с </w:t>
      </w:r>
      <w:r w:rsidR="00F25F93" w:rsidRPr="006F57D5">
        <w:rPr>
          <w:rFonts w:ascii="Arial" w:hAnsi="Arial" w:cs="Arial"/>
        </w:rPr>
        <w:t>по-бързи и по-компактни за работа устройства.</w:t>
      </w:r>
      <w:r w:rsidRPr="006F57D5">
        <w:rPr>
          <w:rFonts w:ascii="Arial" w:hAnsi="Arial" w:cs="Arial"/>
        </w:rPr>
        <w:t xml:space="preserve"> Променен </w:t>
      </w:r>
      <w:r w:rsidR="00F25F93" w:rsidRPr="006F57D5">
        <w:rPr>
          <w:rFonts w:ascii="Arial" w:hAnsi="Arial" w:cs="Arial"/>
        </w:rPr>
        <w:t>б</w:t>
      </w:r>
      <w:r w:rsidRPr="006F57D5">
        <w:rPr>
          <w:rFonts w:ascii="Arial" w:hAnsi="Arial" w:cs="Arial"/>
        </w:rPr>
        <w:t>е и софтуерът, работещ с POS – терминалите, така че да поддържа разплащания</w:t>
      </w:r>
      <w:r w:rsidR="00F25F93" w:rsidRPr="006F57D5">
        <w:rPr>
          <w:rFonts w:ascii="Arial" w:hAnsi="Arial" w:cs="Arial"/>
        </w:rPr>
        <w:t xml:space="preserve"> в евро.</w:t>
      </w:r>
    </w:p>
    <w:p w14:paraId="44DBDEC9" w14:textId="77777777" w:rsidR="0019374C" w:rsidRPr="006F57D5" w:rsidRDefault="00165CD1" w:rsidP="00A55BB0">
      <w:pPr>
        <w:spacing w:after="60"/>
        <w:ind w:firstLine="709"/>
        <w:jc w:val="both"/>
        <w:rPr>
          <w:rFonts w:ascii="Arial" w:hAnsi="Arial" w:cs="Arial"/>
        </w:rPr>
      </w:pPr>
      <w:r w:rsidRPr="006F57D5">
        <w:rPr>
          <w:rFonts w:ascii="Arial" w:hAnsi="Arial" w:cs="Arial"/>
        </w:rPr>
        <w:t>Осигурени са бързи многофункционални копирни машини в основните звена на съда </w:t>
      </w:r>
      <w:r w:rsidRPr="006F57D5">
        <w:rPr>
          <w:rFonts w:ascii="Arial" w:hAnsi="Arial" w:cs="Arial"/>
        </w:rPr>
        <w:noBreakHyphen/>
        <w:t xml:space="preserve"> регистратура, деловодство, съдебни секретари, които позволяват бърз мрежов печат и мрежово сканиране, значително улесняващи работата в тези ключови звена. </w:t>
      </w:r>
    </w:p>
    <w:p w14:paraId="60D36793" w14:textId="20CE89EC" w:rsidR="0019374C" w:rsidRPr="006F57D5" w:rsidRDefault="00165CD1" w:rsidP="00A55BB0">
      <w:pPr>
        <w:spacing w:after="60"/>
        <w:ind w:firstLine="709"/>
        <w:jc w:val="both"/>
        <w:rPr>
          <w:rFonts w:ascii="Arial" w:hAnsi="Arial" w:cs="Arial"/>
        </w:rPr>
      </w:pPr>
      <w:r w:rsidRPr="006F57D5">
        <w:rPr>
          <w:rFonts w:ascii="Arial" w:hAnsi="Arial" w:cs="Arial"/>
        </w:rPr>
        <w:t>През 202</w:t>
      </w:r>
      <w:r w:rsidR="00F25F93" w:rsidRPr="006F57D5">
        <w:rPr>
          <w:rFonts w:ascii="Arial" w:hAnsi="Arial" w:cs="Arial"/>
        </w:rPr>
        <w:t>5</w:t>
      </w:r>
      <w:r w:rsidRPr="006F57D5">
        <w:rPr>
          <w:rFonts w:ascii="Arial" w:hAnsi="Arial" w:cs="Arial"/>
        </w:rPr>
        <w:t xml:space="preserve"> г. разполагахме с 48 работни станции в експлоатация. 12 от тях са на разположение на съдиите от Кюстендилския окръжен съд, 2 броя за младшите съдии, 3 броя </w:t>
      </w:r>
      <w:r w:rsidRPr="006F57D5">
        <w:rPr>
          <w:rFonts w:ascii="Arial" w:hAnsi="Arial" w:cs="Arial"/>
        </w:rPr>
        <w:noBreakHyphen/>
        <w:t xml:space="preserve"> за съдебните помощници, 4 станции са разположени в залите на съда, а останалите са на разположение на съдебните служители.</w:t>
      </w:r>
    </w:p>
    <w:p w14:paraId="293958D5" w14:textId="13093FA9" w:rsidR="0019374C" w:rsidRPr="006F57D5" w:rsidRDefault="00165CD1" w:rsidP="00A55BB0">
      <w:pPr>
        <w:spacing w:after="60"/>
        <w:ind w:firstLine="709"/>
        <w:jc w:val="both"/>
        <w:rPr>
          <w:rFonts w:ascii="Arial" w:hAnsi="Arial" w:cs="Arial"/>
        </w:rPr>
      </w:pPr>
      <w:r w:rsidRPr="006F57D5">
        <w:rPr>
          <w:rFonts w:ascii="Arial" w:hAnsi="Arial" w:cs="Arial"/>
        </w:rPr>
        <w:t>Към края на 202</w:t>
      </w:r>
      <w:r w:rsidR="00F25F93" w:rsidRPr="006F57D5">
        <w:rPr>
          <w:rFonts w:ascii="Arial" w:hAnsi="Arial" w:cs="Arial"/>
        </w:rPr>
        <w:t>5</w:t>
      </w:r>
      <w:r w:rsidRPr="006F57D5">
        <w:rPr>
          <w:rFonts w:ascii="Arial" w:hAnsi="Arial" w:cs="Arial"/>
        </w:rPr>
        <w:t xml:space="preserve"> г. съдът разполага с 4 мрежови и 20 персонални принтера, 13 бр. мултифункционални устройства, от които 9 бр. мрежови. </w:t>
      </w:r>
    </w:p>
    <w:p w14:paraId="1811A279" w14:textId="77777777" w:rsidR="0019374C" w:rsidRPr="006F57D5" w:rsidRDefault="00165CD1" w:rsidP="00A55BB0">
      <w:pPr>
        <w:spacing w:after="60"/>
        <w:ind w:firstLine="709"/>
        <w:jc w:val="both"/>
        <w:rPr>
          <w:rFonts w:ascii="Arial" w:hAnsi="Arial" w:cs="Arial"/>
        </w:rPr>
      </w:pPr>
      <w:r w:rsidRPr="006F57D5">
        <w:rPr>
          <w:rFonts w:ascii="Arial" w:hAnsi="Arial" w:cs="Arial"/>
        </w:rPr>
        <w:t>В трите зали на Окръжен съд – Кюстендил успешно функционират звукозаписни системи.</w:t>
      </w:r>
    </w:p>
    <w:p w14:paraId="7792AD2F" w14:textId="77777777" w:rsidR="0019374C" w:rsidRPr="006F57D5" w:rsidRDefault="00165CD1" w:rsidP="00A55BB0">
      <w:pPr>
        <w:spacing w:after="60"/>
        <w:ind w:firstLine="709"/>
        <w:jc w:val="both"/>
        <w:rPr>
          <w:rFonts w:ascii="Arial" w:hAnsi="Arial" w:cs="Arial"/>
        </w:rPr>
      </w:pPr>
      <w:r w:rsidRPr="006F57D5">
        <w:rPr>
          <w:rFonts w:ascii="Arial" w:hAnsi="Arial" w:cs="Arial"/>
        </w:rPr>
        <w:t>През 2020г. Окръжен съд</w:t>
      </w:r>
      <w:r w:rsidRPr="006F57D5">
        <w:rPr>
          <w:rFonts w:ascii="Arial" w:hAnsi="Arial" w:cs="Arial"/>
          <w:spacing w:val="-8"/>
        </w:rPr>
        <w:t> – </w:t>
      </w:r>
      <w:r w:rsidRPr="006F57D5">
        <w:rPr>
          <w:rFonts w:ascii="Arial" w:hAnsi="Arial" w:cs="Arial"/>
        </w:rPr>
        <w:t>Кюстендил беше включен като един от бенефициентите по Оперативна програма „Добро управление“ по Договор № BG05SFOP001 </w:t>
      </w:r>
      <w:r w:rsidRPr="006F57D5">
        <w:rPr>
          <w:rFonts w:ascii="Arial" w:hAnsi="Arial" w:cs="Arial"/>
        </w:rPr>
        <w:noBreakHyphen/>
        <w:t> 3.001 – 0019 </w:t>
      </w:r>
      <w:r w:rsidRPr="006F57D5">
        <w:rPr>
          <w:rFonts w:ascii="Arial" w:hAnsi="Arial" w:cs="Arial"/>
        </w:rPr>
        <w:noBreakHyphen/>
        <w:t> C01 „Изграждане на средства за видеоконферентни връзки и тяхното използване във фазите на досъдебното и съдебно производство, включително и при трансгранично сътрудничество в правораздаването“. Системата е изградена и въведена в експлоатация, както и е проведено обучение за работа с нея. За съжаление, поради затворения й характер, централизираното организиране на конферентни стаи и малкия брой участващи страни в проекта (разговорите са ограничени между тях), приложението на системата е силно ограничено. Поради тази причина в зала № 3 е монтирана допълнителна работна станция, позволяваща ползването на продукти за персонална комуникация между отделни компютри за отдалечен видеоконферентен достъп до съдебните заседания. Качеството на връзката и невъзможността да се ползват монтираните дисплеи и камери на системата по проекта, пречат на масовото ползване на този вид комуникация.</w:t>
      </w:r>
    </w:p>
    <w:p w14:paraId="510ACAE0" w14:textId="6765169E" w:rsidR="0019374C" w:rsidRDefault="00165CD1" w:rsidP="00A55BB0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отчетната 202</w:t>
      </w:r>
      <w:r w:rsidR="00F25F93">
        <w:rPr>
          <w:rFonts w:ascii="Arial" w:hAnsi="Arial" w:cs="Arial"/>
        </w:rPr>
        <w:t>5</w:t>
      </w:r>
      <w:r>
        <w:rPr>
          <w:rFonts w:ascii="Arial" w:hAnsi="Arial" w:cs="Arial"/>
        </w:rPr>
        <w:t> г. в Кюстендилския окръжен съд се използваше следния специализиран софтуер:</w:t>
      </w:r>
    </w:p>
    <w:p w14:paraId="2615D54F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Правно – информационна система - „Апис”;</w:t>
      </w:r>
    </w:p>
    <w:p w14:paraId="2EA4FAB0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rPr>
          <w:rFonts w:ascii="Arial" w:hAnsi="Arial" w:cs="Arial"/>
        </w:rPr>
      </w:pPr>
      <w:r>
        <w:rPr>
          <w:rFonts w:ascii="Arial" w:hAnsi="Arial" w:cs="Arial"/>
        </w:rPr>
        <w:t>ЕИСС – Единна информационна система на съдилищата;</w:t>
      </w:r>
    </w:p>
    <w:p w14:paraId="0A31F441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rPr>
          <w:rFonts w:ascii="Arial" w:hAnsi="Arial" w:cs="Arial"/>
        </w:rPr>
      </w:pPr>
      <w:r>
        <w:rPr>
          <w:rFonts w:ascii="Arial" w:hAnsi="Arial" w:cs="Arial"/>
        </w:rPr>
        <w:t>АИС „Съдебно деловодство” на „Информационно обслужване” АД с допълнителен модул „Призовкар и призовки” – деловодна система за цялостната работа на съда, в която се обработват делата, образувани преди въвеждането в експлоатация на ЕИСС;</w:t>
      </w:r>
    </w:p>
    <w:p w14:paraId="39740B93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Антивирусна периметрова защита и инспектиращ </w:t>
      </w:r>
      <w:r>
        <w:rPr>
          <w:rFonts w:ascii="Arial" w:hAnsi="Arial" w:cs="Arial"/>
          <w:lang w:val="en-US"/>
        </w:rPr>
        <w:t>firewall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WatchGuard </w:t>
      </w:r>
      <w:proofErr w:type="spellStart"/>
      <w:r>
        <w:rPr>
          <w:rFonts w:ascii="Arial" w:hAnsi="Arial" w:cs="Arial"/>
          <w:lang w:val="en-US"/>
        </w:rPr>
        <w:t>FireBoxV</w:t>
      </w:r>
      <w:proofErr w:type="spellEnd"/>
      <w:r>
        <w:rPr>
          <w:rFonts w:ascii="Arial" w:hAnsi="Arial" w:cs="Arial"/>
        </w:rPr>
        <w:t xml:space="preserve"> – с абонамент за 1 година.</w:t>
      </w:r>
    </w:p>
    <w:p w14:paraId="33ECD574" w14:textId="2ADDD0D0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rPr>
          <w:rFonts w:ascii="Arial" w:hAnsi="Arial" w:cs="Arial"/>
        </w:rPr>
      </w:pPr>
      <w:r>
        <w:rPr>
          <w:rFonts w:ascii="Arial" w:hAnsi="Arial" w:cs="Arial"/>
        </w:rPr>
        <w:t>Антивирусна система „</w:t>
      </w:r>
      <w:r>
        <w:rPr>
          <w:rFonts w:ascii="Arial" w:hAnsi="Arial" w:cs="Arial"/>
          <w:lang w:val="en-US"/>
        </w:rPr>
        <w:t>ESET Endpoint Antivirus</w:t>
      </w:r>
      <w:r>
        <w:rPr>
          <w:rFonts w:ascii="Arial" w:hAnsi="Arial" w:cs="Arial"/>
        </w:rPr>
        <w:t>” с клиенти за всички работни станции и централизирано управление, през специализирана конзола, реализирана на базата на виртуална машина;</w:t>
      </w:r>
      <w:r w:rsidR="00F25F93">
        <w:rPr>
          <w:rFonts w:ascii="Arial" w:hAnsi="Arial" w:cs="Arial"/>
        </w:rPr>
        <w:t xml:space="preserve"> В края на 2025 г. бе направен опит за подмяна с </w:t>
      </w:r>
      <w:r w:rsidR="00F25F93">
        <w:rPr>
          <w:rFonts w:ascii="Arial" w:hAnsi="Arial" w:cs="Arial"/>
          <w:lang w:val="en-US"/>
        </w:rPr>
        <w:t>Trellix</w:t>
      </w:r>
      <w:r w:rsidR="00F25F93">
        <w:rPr>
          <w:rFonts w:ascii="Arial" w:hAnsi="Arial" w:cs="Arial"/>
        </w:rPr>
        <w:t xml:space="preserve">, но до настоящия момент все още не е взето решение, тъй като към предложения продукт, който да смени </w:t>
      </w:r>
      <w:r w:rsidR="00F25F93">
        <w:rPr>
          <w:rFonts w:ascii="Arial" w:hAnsi="Arial" w:cs="Arial"/>
          <w:lang w:val="en-US"/>
        </w:rPr>
        <w:t>ESET</w:t>
      </w:r>
      <w:r w:rsidR="00F25F93">
        <w:rPr>
          <w:rFonts w:ascii="Arial" w:hAnsi="Arial" w:cs="Arial"/>
        </w:rPr>
        <w:t>, има сериозни забележки при неговата експлоатация.</w:t>
      </w:r>
    </w:p>
    <w:p w14:paraId="1FC58ED2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rPr>
          <w:rFonts w:ascii="Arial" w:hAnsi="Arial" w:cs="Arial"/>
        </w:rPr>
      </w:pPr>
      <w:r>
        <w:rPr>
          <w:rFonts w:ascii="Arial" w:hAnsi="Arial" w:cs="Arial"/>
        </w:rPr>
        <w:t>Единна автоматизирана счетоводна програма – „Бизнес процесор”;</w:t>
      </w:r>
    </w:p>
    <w:p w14:paraId="7904D34B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rPr>
          <w:rFonts w:ascii="Arial" w:hAnsi="Arial" w:cs="Arial"/>
        </w:rPr>
      </w:pPr>
      <w:r>
        <w:rPr>
          <w:rFonts w:ascii="Arial" w:hAnsi="Arial" w:cs="Arial"/>
        </w:rPr>
        <w:t>„Омекс Заплати” и модул „Хонорари” и модул „Кадри“ – за изплащане възнаграждения на вещи лица на „Омега софт” ООД – счетоводството;</w:t>
      </w:r>
    </w:p>
    <w:p w14:paraId="492AEF9D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rPr>
          <w:rFonts w:ascii="Arial" w:hAnsi="Arial" w:cs="Arial"/>
        </w:rPr>
      </w:pPr>
      <w:r>
        <w:rPr>
          <w:rFonts w:ascii="Arial" w:hAnsi="Arial" w:cs="Arial"/>
        </w:rPr>
        <w:t>Единна система за делата по несъстоятелност;</w:t>
      </w:r>
    </w:p>
    <w:p w14:paraId="0F372E2F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rPr>
          <w:rFonts w:ascii="Arial" w:hAnsi="Arial" w:cs="Arial"/>
        </w:rPr>
      </w:pPr>
      <w:r>
        <w:rPr>
          <w:rFonts w:ascii="Arial" w:hAnsi="Arial" w:cs="Arial"/>
        </w:rPr>
        <w:t>Единна система за публикация на съдебните актове в интернет;</w:t>
      </w:r>
    </w:p>
    <w:p w14:paraId="52F373E0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rPr>
          <w:rFonts w:ascii="Arial" w:hAnsi="Arial" w:cs="Arial"/>
        </w:rPr>
      </w:pPr>
      <w:r>
        <w:rPr>
          <w:rFonts w:ascii="Arial" w:hAnsi="Arial" w:cs="Arial"/>
        </w:rPr>
        <w:t>Софтуерен продукт на „Информационно обслужване“ АД за автоматизиран обмен на данни между АИС „Съдебно деловодство“ и ядрото на ЕИСПП;</w:t>
      </w:r>
    </w:p>
    <w:p w14:paraId="09C06F92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rPr>
          <w:rFonts w:ascii="Arial" w:hAnsi="Arial" w:cs="Arial"/>
        </w:rPr>
      </w:pPr>
      <w:r>
        <w:rPr>
          <w:rFonts w:ascii="Arial" w:hAnsi="Arial" w:cs="Arial"/>
        </w:rPr>
        <w:t>Софтуер за трансфер на данни от АИС „Съдебно деловодство“ към Единния портал за електронно правосъдие (ЕПЕП), което е част от реализацията на стратегията за Електронно правосъдие. За целта е изграден самостоятелен виртуален сървър, който реализира тази дейност. Към него са прехвърлени и другите услуги за трансфер на данни; Този обмен ще бъде използван докато се ползва АИС „Съдебно деловодство“. Новата ЕИСС осъществява същия обмен централизирано и не изисква поддръжка на тази функционалност на местно ниво.</w:t>
      </w:r>
    </w:p>
    <w:p w14:paraId="3684D888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rPr>
          <w:rFonts w:ascii="Arial" w:hAnsi="Arial" w:cs="Arial"/>
        </w:rPr>
      </w:pPr>
      <w:r>
        <w:rPr>
          <w:rFonts w:ascii="Arial" w:hAnsi="Arial" w:cs="Arial"/>
        </w:rPr>
        <w:t>Управлението на достъпа до електронни дела, част от Единния портал за Електронно правосъдие се извършва чрез съответните функционалности на АИС и ЕИСС За целта адвокати и страни по дела имат възможност да подават заявления за достъп до портала и до конкретни дела, след получено надлежно разрешение от съдия – докладчик. Осигурена е и възможност за електронно призоваване, чрез подаване на заявления до ЕПЕП и съответна резолюция от съдия-докладчик;</w:t>
      </w:r>
    </w:p>
    <w:p w14:paraId="21739E7E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От 1 декември 2019 г. функционира новият сайт на съда, който е част от новите централизирани сайтове на съдилищата, реализирани по проект „Доразвитие и централизиране на порталите в сектор „Правосъдие“ за достъп на граждани до информация, е-услуги и е-правосъдие. Информацията в тях е структурирана идентично при всички съдилища с цел улесняване </w:t>
      </w:r>
      <w:r>
        <w:rPr>
          <w:rFonts w:ascii="Arial" w:hAnsi="Arial" w:cs="Arial"/>
        </w:rPr>
        <w:lastRenderedPageBreak/>
        <w:t>на адвокатите и гражданите при търсене на информация. Публикуването на съдебните актове става автоматично, чрез трансферите на АИС и ЕИСС към ЕПЕП;</w:t>
      </w:r>
    </w:p>
    <w:p w14:paraId="6B940D61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rPr>
          <w:rFonts w:ascii="Arial" w:hAnsi="Arial" w:cs="Arial"/>
        </w:rPr>
      </w:pPr>
      <w:r>
        <w:rPr>
          <w:rFonts w:ascii="Arial" w:hAnsi="Arial" w:cs="Arial"/>
        </w:rPr>
        <w:t>Окръжен съд – Кюстендил извършва и обмен на документи чрез профила си в Системата за сигурно електронно връчване на ДАЕУ.</w:t>
      </w:r>
    </w:p>
    <w:p w14:paraId="29D238A0" w14:textId="77777777" w:rsidR="0019374C" w:rsidRDefault="00165CD1">
      <w:pPr>
        <w:pStyle w:val="ListParagraph"/>
        <w:numPr>
          <w:ilvl w:val="0"/>
          <w:numId w:val="5"/>
        </w:numPr>
        <w:spacing w:before="100" w:after="100"/>
        <w:ind w:left="1434" w:hanging="357"/>
        <w:rPr>
          <w:rFonts w:ascii="Arial" w:hAnsi="Arial" w:cs="Arial"/>
        </w:rPr>
      </w:pPr>
      <w:r>
        <w:rPr>
          <w:rFonts w:ascii="Arial" w:hAnsi="Arial" w:cs="Arial"/>
        </w:rPr>
        <w:t>OCR програми – ABBY</w:t>
      </w:r>
      <w:r>
        <w:rPr>
          <w:rFonts w:ascii="Arial" w:hAnsi="Arial" w:cs="Arial"/>
          <w:lang w:val="en-US"/>
        </w:rPr>
        <w:t>Y</w:t>
      </w:r>
      <w:r>
        <w:rPr>
          <w:rFonts w:ascii="Arial" w:hAnsi="Arial" w:cs="Arial"/>
        </w:rPr>
        <w:t> FINEREADER, които подпомагат работата на магистратите, съдебните помощници и съдебните секретари.</w:t>
      </w:r>
    </w:p>
    <w:p w14:paraId="403EF4EC" w14:textId="77777777" w:rsidR="0019374C" w:rsidRDefault="00165CD1" w:rsidP="00A55BB0">
      <w:pPr>
        <w:spacing w:after="24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Интернет страницата на Окръжен съд Кюстендил е достъпна на адрес: </w:t>
      </w:r>
      <w:hyperlink r:id="rId9" w:history="1">
        <w:r>
          <w:rPr>
            <w:color w:val="4F81BD"/>
            <w:u w:val="single"/>
          </w:rPr>
          <w:t>https://kyustendil-os.justice.bg/bg</w:t>
        </w:r>
      </w:hyperlink>
      <w:r>
        <w:rPr>
          <w:rFonts w:ascii="Arial" w:hAnsi="Arial" w:cs="Arial"/>
        </w:rPr>
        <w:t>. На нея се публикува актуална информация за съда, важни съобщения, полезна информация за съдебните заседатели, вещи лица, стажанти, прессъобщения, образци на документи, наредби, вътрешни правила, обяви, конкурси и др. Могат да се правят справки за насрочените за разглеждане дела, публикувани съдебни актове, обявите за публична продан на държавните съдебни изпълнители от Кюстендилски съдебен район, както и обявите на частните съдебни изпълнители, според изискванията на чл.487, ал.2 от ГПК и други и много друга информация улесняваща граждани и адвокати. На страницата се публикуват и всички заповеди, касаещи организацията на работа на съда, контрол на достъпа и др.</w:t>
      </w:r>
    </w:p>
    <w:p w14:paraId="4A46C53F" w14:textId="77777777" w:rsidR="0019374C" w:rsidRDefault="00165CD1">
      <w:pPr>
        <w:jc w:val="center"/>
      </w:pPr>
      <w:r>
        <w:rPr>
          <w:noProof/>
        </w:rPr>
        <w:drawing>
          <wp:inline distT="0" distB="0" distL="114300" distR="114300" wp14:anchorId="116C492E" wp14:editId="3BBD35A8">
            <wp:extent cx="5557520" cy="3387256"/>
            <wp:effectExtent l="0" t="0" r="5080" b="3810"/>
            <wp:docPr id="20249141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14077" name="Picture 9"/>
                    <pic:cNvPicPr/>
                  </pic:nvPicPr>
                  <pic:blipFill>
                    <a:blip r:embed="rId10"/>
                    <a:srcRect t="9971" r="976"/>
                    <a:stretch/>
                  </pic:blipFill>
                  <pic:spPr>
                    <a:xfrm>
                      <a:off x="0" y="0"/>
                      <a:ext cx="5561287" cy="33895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6AEC" w14:textId="77777777" w:rsidR="00A55BB0" w:rsidRDefault="00A55BB0">
      <w:pPr>
        <w:spacing w:after="200" w:line="276" w:lineRule="auto"/>
      </w:pPr>
      <w:r>
        <w:rPr>
          <w:b/>
          <w:bCs/>
        </w:rPr>
        <w:br w:type="page"/>
      </w:r>
    </w:p>
    <w:p w14:paraId="4D000316" w14:textId="41DAB967" w:rsidR="0019374C" w:rsidRDefault="00165CD1">
      <w:pPr>
        <w:pStyle w:val="Heading1"/>
        <w:spacing w:before="240" w:after="240"/>
        <w:ind w:left="709" w:hanging="709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45" w:name="_Toc222477891"/>
      <w:r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АНАЛИЗ НА РАБОТАТА НА РАЙОНЕН СЪД ДУПНИЦА</w:t>
      </w:r>
      <w:bookmarkEnd w:id="45"/>
    </w:p>
    <w:p w14:paraId="14834A52" w14:textId="13DC6CAC" w:rsidR="0019374C" w:rsidRPr="00A554DB" w:rsidRDefault="00165CD1" w:rsidP="005E1C63">
      <w:pPr>
        <w:pStyle w:val="Heading2"/>
        <w:numPr>
          <w:ilvl w:val="0"/>
          <w:numId w:val="27"/>
        </w:numPr>
        <w:tabs>
          <w:tab w:val="clear" w:pos="426"/>
        </w:tabs>
        <w:spacing w:before="240" w:after="120"/>
        <w:ind w:left="709" w:hanging="709"/>
        <w:jc w:val="both"/>
        <w:rPr>
          <w:b w:val="0"/>
        </w:rPr>
      </w:pPr>
      <w:bookmarkStart w:id="46" w:name="_Toc222477892"/>
      <w:r w:rsidRPr="00A554DB">
        <w:rPr>
          <w:b w:val="0"/>
        </w:rPr>
        <w:t>Кадрова обезпеченост</w:t>
      </w:r>
      <w:bookmarkEnd w:id="46"/>
      <w:r w:rsidRPr="00A554DB">
        <w:rPr>
          <w:b w:val="0"/>
        </w:rPr>
        <w:t xml:space="preserve"> </w:t>
      </w:r>
    </w:p>
    <w:p w14:paraId="0BC6F1C7" w14:textId="50D79609" w:rsidR="0019374C" w:rsidRPr="00033B27" w:rsidRDefault="00165CD1" w:rsidP="0014272A">
      <w:pPr>
        <w:pStyle w:val="NoSpacing"/>
        <w:ind w:firstLine="709"/>
        <w:jc w:val="both"/>
        <w:rPr>
          <w:rFonts w:ascii="Arial" w:eastAsia="Calibri" w:hAnsi="Arial" w:cs="Arial"/>
          <w:b/>
          <w:bCs/>
          <w:color w:val="000000"/>
          <w:spacing w:val="3"/>
          <w:sz w:val="24"/>
          <w:szCs w:val="24"/>
          <w:lang w:eastAsia="en-US"/>
        </w:rPr>
      </w:pPr>
      <w:r w:rsidRPr="00033B27">
        <w:rPr>
          <w:rFonts w:ascii="Arial" w:hAnsi="Arial" w:cs="Arial"/>
          <w:sz w:val="24"/>
          <w:szCs w:val="24"/>
        </w:rPr>
        <w:t xml:space="preserve">РС – Дупница се ръководи от административен ръководител – председател Иван Димитров и заместник – председател – Ели Скоклева. През 2024 г. щатът на </w:t>
      </w:r>
      <w:r w:rsidR="00A554DB" w:rsidRPr="00033B27">
        <w:rPr>
          <w:rFonts w:ascii="Arial" w:hAnsi="Arial" w:cs="Arial"/>
          <w:sz w:val="24"/>
          <w:szCs w:val="24"/>
        </w:rPr>
        <w:t>съда</w:t>
      </w:r>
      <w:r w:rsidRPr="00033B27">
        <w:rPr>
          <w:rFonts w:ascii="Arial" w:hAnsi="Arial" w:cs="Arial"/>
          <w:sz w:val="24"/>
          <w:szCs w:val="24"/>
        </w:rPr>
        <w:t xml:space="preserve"> включва 10 щатни броя за съдии, разпределени в две отделения – в НО – 5 и в ГО – 5.</w:t>
      </w:r>
      <w:r w:rsidRPr="00033B27">
        <w:rPr>
          <w:rFonts w:ascii="Arial" w:eastAsia="Calibri" w:hAnsi="Arial" w:cs="Arial"/>
          <w:color w:val="000000"/>
          <w:spacing w:val="-2"/>
          <w:sz w:val="24"/>
          <w:szCs w:val="24"/>
          <w:lang w:eastAsia="en-US"/>
        </w:rPr>
        <w:t xml:space="preserve"> През 2025</w:t>
      </w:r>
      <w:r w:rsidR="0014272A">
        <w:rPr>
          <w:rFonts w:ascii="Arial" w:eastAsia="Calibri" w:hAnsi="Arial" w:cs="Arial"/>
          <w:color w:val="000000"/>
          <w:spacing w:val="-2"/>
          <w:sz w:val="24"/>
          <w:szCs w:val="24"/>
          <w:lang w:eastAsia="en-US"/>
        </w:rPr>
        <w:t> </w:t>
      </w:r>
      <w:r w:rsidRPr="00033B27">
        <w:rPr>
          <w:rFonts w:ascii="Arial" w:eastAsia="Calibri" w:hAnsi="Arial" w:cs="Arial"/>
          <w:color w:val="000000"/>
          <w:spacing w:val="-2"/>
          <w:sz w:val="24"/>
          <w:szCs w:val="24"/>
          <w:lang w:eastAsia="en-US"/>
        </w:rPr>
        <w:t>г. и двете отделения бяха с попълнен състав</w:t>
      </w:r>
      <w:r w:rsidRPr="00033B27">
        <w:rPr>
          <w:rFonts w:ascii="Arial" w:eastAsia="Calibri" w:hAnsi="Arial" w:cs="Arial"/>
          <w:color w:val="000000"/>
          <w:spacing w:val="5"/>
          <w:sz w:val="24"/>
          <w:szCs w:val="24"/>
          <w:lang w:eastAsia="en-US"/>
        </w:rPr>
        <w:t>.</w:t>
      </w:r>
      <w:r w:rsidRPr="00033B27">
        <w:rPr>
          <w:rFonts w:ascii="Arial" w:hAnsi="Arial" w:cs="Arial"/>
          <w:sz w:val="24"/>
          <w:szCs w:val="24"/>
        </w:rPr>
        <w:t xml:space="preserve"> В съда осъществяват дейност двама държавни съдебни изпълнители и един съдия по вписванията.</w:t>
      </w:r>
    </w:p>
    <w:p w14:paraId="357B3842" w14:textId="384C5652" w:rsidR="0019374C" w:rsidRPr="003D212A" w:rsidRDefault="00165CD1" w:rsidP="0014272A">
      <w:pPr>
        <w:pStyle w:val="NoSpacing"/>
        <w:ind w:firstLine="709"/>
        <w:jc w:val="both"/>
        <w:rPr>
          <w:rFonts w:ascii="Arial" w:hAnsi="Arial" w:cs="Arial"/>
          <w:sz w:val="24"/>
          <w:szCs w:val="24"/>
        </w:rPr>
      </w:pPr>
      <w:r w:rsidRPr="003D212A">
        <w:rPr>
          <w:rFonts w:ascii="Arial" w:hAnsi="Arial" w:cs="Arial"/>
          <w:sz w:val="24"/>
          <w:szCs w:val="24"/>
        </w:rPr>
        <w:t xml:space="preserve">През </w:t>
      </w:r>
      <w:r w:rsidR="00A554DB" w:rsidRPr="003D212A">
        <w:rPr>
          <w:rFonts w:ascii="Arial" w:hAnsi="Arial" w:cs="Arial"/>
          <w:sz w:val="24"/>
          <w:szCs w:val="24"/>
        </w:rPr>
        <w:t>отчетната година</w:t>
      </w:r>
      <w:r w:rsidRPr="003D212A">
        <w:rPr>
          <w:rFonts w:ascii="Arial" w:hAnsi="Arial" w:cs="Arial"/>
          <w:sz w:val="24"/>
          <w:szCs w:val="24"/>
        </w:rPr>
        <w:t>, за разлика от предходния дълъг период от време</w:t>
      </w:r>
      <w:r w:rsidR="0014272A" w:rsidRPr="001E570B">
        <w:rPr>
          <w:rFonts w:ascii="Arial" w:eastAsia="DengXian" w:hAnsi="Arial" w:cs="Arial"/>
          <w:color w:val="000000"/>
        </w:rPr>
        <w:t> –</w:t>
      </w:r>
      <w:r w:rsidR="0014272A">
        <w:rPr>
          <w:rFonts w:ascii="Arial" w:eastAsia="Times New Roman" w:hAnsi="Arial" w:cs="Arial"/>
        </w:rPr>
        <w:t xml:space="preserve"> </w:t>
      </w:r>
      <w:r w:rsidRPr="003D212A">
        <w:rPr>
          <w:rFonts w:ascii="Arial" w:hAnsi="Arial" w:cs="Arial"/>
          <w:sz w:val="24"/>
          <w:szCs w:val="24"/>
        </w:rPr>
        <w:t>от 2018</w:t>
      </w:r>
      <w:r w:rsidR="00B8676C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г. до 2024</w:t>
      </w:r>
      <w:r w:rsidR="00B8676C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г. включително /когато поради текучество броят на работилите съдии беше по-малък от предвидения по щат/, всички десет щата за магистрати са заети -няма командировани или ползващи продължителен отпуск.</w:t>
      </w:r>
    </w:p>
    <w:p w14:paraId="1134BD5C" w14:textId="2A2710F0" w:rsidR="0019374C" w:rsidRPr="003D212A" w:rsidRDefault="00165CD1" w:rsidP="0014272A">
      <w:pPr>
        <w:pStyle w:val="NoSpacing"/>
        <w:ind w:firstLine="709"/>
        <w:jc w:val="both"/>
        <w:rPr>
          <w:rFonts w:ascii="Arial" w:hAnsi="Arial" w:cs="Arial"/>
          <w:sz w:val="24"/>
          <w:szCs w:val="24"/>
        </w:rPr>
      </w:pPr>
      <w:r w:rsidRPr="00033B27">
        <w:rPr>
          <w:rFonts w:ascii="Arial" w:hAnsi="Arial" w:cs="Arial"/>
          <w:sz w:val="24"/>
          <w:szCs w:val="24"/>
        </w:rPr>
        <w:t>Щатът на районния съд включва 35 бр. съдебни служители, като всички са заети</w:t>
      </w:r>
      <w:r w:rsidR="0014272A">
        <w:rPr>
          <w:rFonts w:ascii="Arial" w:eastAsia="DengXian" w:hAnsi="Arial" w:cs="Arial"/>
          <w:color w:val="000000"/>
        </w:rPr>
        <w:t xml:space="preserve"> </w:t>
      </w:r>
      <w:r w:rsidR="0014272A" w:rsidRPr="001E570B">
        <w:rPr>
          <w:rFonts w:ascii="Arial" w:eastAsia="DengXian" w:hAnsi="Arial" w:cs="Arial"/>
          <w:color w:val="000000"/>
        </w:rPr>
        <w:t>–</w:t>
      </w:r>
      <w:r w:rsidR="0014272A">
        <w:rPr>
          <w:rFonts w:ascii="Arial" w:eastAsia="Times New Roman" w:hAnsi="Arial" w:cs="Arial"/>
        </w:rPr>
        <w:t xml:space="preserve"> </w:t>
      </w:r>
      <w:r w:rsidRPr="003D212A">
        <w:rPr>
          <w:rFonts w:ascii="Arial" w:hAnsi="Arial" w:cs="Arial"/>
          <w:sz w:val="24"/>
          <w:szCs w:val="24"/>
        </w:rPr>
        <w:t>както следва: административен секретар /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1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бр.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/; счетоводител /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1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бр.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/; човешки ресурси</w:t>
      </w:r>
      <w:r w:rsidR="0014272A">
        <w:rPr>
          <w:rFonts w:ascii="Arial" w:eastAsia="DengXian" w:hAnsi="Arial" w:cs="Arial"/>
          <w:color w:val="000000"/>
        </w:rPr>
        <w:t xml:space="preserve"> </w:t>
      </w:r>
      <w:r w:rsidR="0014272A" w:rsidRPr="001E570B">
        <w:rPr>
          <w:rFonts w:ascii="Arial" w:eastAsia="DengXian" w:hAnsi="Arial" w:cs="Arial"/>
          <w:color w:val="000000"/>
        </w:rPr>
        <w:t>–</w:t>
      </w:r>
      <w:r w:rsidR="0014272A">
        <w:rPr>
          <w:rFonts w:ascii="Arial" w:eastAsia="Times New Roman" w:hAnsi="Arial" w:cs="Arial"/>
        </w:rPr>
        <w:t xml:space="preserve"> </w:t>
      </w:r>
      <w:r w:rsidRPr="003D212A">
        <w:rPr>
          <w:rFonts w:ascii="Arial" w:hAnsi="Arial" w:cs="Arial"/>
          <w:sz w:val="24"/>
          <w:szCs w:val="24"/>
        </w:rPr>
        <w:t>касиер /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1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бр.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/; системен администратор /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1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бр.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/; деловодител</w:t>
      </w:r>
      <w:r w:rsidR="0014272A">
        <w:rPr>
          <w:rFonts w:ascii="Arial" w:eastAsia="DengXian" w:hAnsi="Arial" w:cs="Arial"/>
          <w:color w:val="000000"/>
        </w:rPr>
        <w:t xml:space="preserve"> </w:t>
      </w:r>
      <w:r w:rsidR="0014272A" w:rsidRPr="001E570B">
        <w:rPr>
          <w:rFonts w:ascii="Arial" w:eastAsia="DengXian" w:hAnsi="Arial" w:cs="Arial"/>
          <w:color w:val="000000"/>
        </w:rPr>
        <w:t>–</w:t>
      </w:r>
      <w:r w:rsidR="0014272A">
        <w:rPr>
          <w:rFonts w:ascii="Arial" w:eastAsia="Times New Roman" w:hAnsi="Arial" w:cs="Arial"/>
        </w:rPr>
        <w:t xml:space="preserve"> </w:t>
      </w:r>
      <w:r w:rsidRPr="003D212A">
        <w:rPr>
          <w:rFonts w:ascii="Arial" w:hAnsi="Arial" w:cs="Arial"/>
          <w:sz w:val="24"/>
          <w:szCs w:val="24"/>
        </w:rPr>
        <w:t>регистратура /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1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бр.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/; съдебни деловодители /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11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бр.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/; архивар /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1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бр.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/; секретар</w:t>
      </w:r>
      <w:r w:rsidR="0014272A" w:rsidRPr="001E570B">
        <w:rPr>
          <w:rFonts w:ascii="Arial" w:eastAsia="DengXian" w:hAnsi="Arial" w:cs="Arial"/>
          <w:color w:val="000000"/>
        </w:rPr>
        <w:t> –</w:t>
      </w:r>
      <w:r w:rsidR="0014272A" w:rsidRPr="001E570B">
        <w:rPr>
          <w:rFonts w:ascii="Arial" w:eastAsia="Times New Roman" w:hAnsi="Arial" w:cs="Arial"/>
        </w:rPr>
        <w:t> </w:t>
      </w:r>
      <w:r w:rsidRPr="003D212A">
        <w:rPr>
          <w:rFonts w:ascii="Arial" w:hAnsi="Arial" w:cs="Arial"/>
          <w:sz w:val="24"/>
          <w:szCs w:val="24"/>
        </w:rPr>
        <w:t>протоколисти /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10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бр.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/; чистачи /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3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бр.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/; работник по поддръжка</w:t>
      </w:r>
      <w:r w:rsidR="0014272A">
        <w:rPr>
          <w:rFonts w:ascii="Arial" w:eastAsia="DengXian" w:hAnsi="Arial" w:cs="Arial"/>
          <w:color w:val="000000"/>
        </w:rPr>
        <w:t xml:space="preserve"> </w:t>
      </w:r>
      <w:r w:rsidR="0014272A" w:rsidRPr="001E570B">
        <w:rPr>
          <w:rFonts w:ascii="Arial" w:eastAsia="DengXian" w:hAnsi="Arial" w:cs="Arial"/>
          <w:color w:val="000000"/>
        </w:rPr>
        <w:t>–</w:t>
      </w:r>
      <w:r w:rsidR="0014272A">
        <w:rPr>
          <w:rFonts w:ascii="Arial" w:eastAsia="Times New Roman" w:hAnsi="Arial" w:cs="Arial"/>
        </w:rPr>
        <w:t xml:space="preserve"> </w:t>
      </w:r>
      <w:r w:rsidRPr="003D212A">
        <w:rPr>
          <w:rFonts w:ascii="Arial" w:hAnsi="Arial" w:cs="Arial"/>
          <w:sz w:val="24"/>
          <w:szCs w:val="24"/>
        </w:rPr>
        <w:t>огняр /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1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бр.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 xml:space="preserve">/; </w:t>
      </w:r>
      <w:proofErr w:type="spellStart"/>
      <w:r w:rsidRPr="003D212A">
        <w:rPr>
          <w:rFonts w:ascii="Arial" w:hAnsi="Arial" w:cs="Arial"/>
          <w:sz w:val="24"/>
          <w:szCs w:val="24"/>
        </w:rPr>
        <w:t>призовкари</w:t>
      </w:r>
      <w:proofErr w:type="spellEnd"/>
      <w:r w:rsidRPr="003D212A">
        <w:rPr>
          <w:rFonts w:ascii="Arial" w:hAnsi="Arial" w:cs="Arial"/>
          <w:sz w:val="24"/>
          <w:szCs w:val="24"/>
        </w:rPr>
        <w:t xml:space="preserve"> /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4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бр.</w:t>
      </w:r>
      <w:r w:rsidR="0014272A">
        <w:rPr>
          <w:rFonts w:ascii="Arial" w:hAnsi="Arial" w:cs="Arial"/>
          <w:sz w:val="24"/>
          <w:szCs w:val="24"/>
        </w:rPr>
        <w:t> </w:t>
      </w:r>
      <w:r w:rsidRPr="003D212A">
        <w:rPr>
          <w:rFonts w:ascii="Arial" w:hAnsi="Arial" w:cs="Arial"/>
          <w:sz w:val="24"/>
          <w:szCs w:val="24"/>
        </w:rPr>
        <w:t>/.</w:t>
      </w:r>
    </w:p>
    <w:p w14:paraId="2F5124DA" w14:textId="15439528" w:rsidR="0019374C" w:rsidRPr="003D212A" w:rsidRDefault="00165CD1" w:rsidP="0014272A">
      <w:pPr>
        <w:pStyle w:val="NoSpacing"/>
        <w:ind w:firstLine="709"/>
        <w:jc w:val="both"/>
        <w:rPr>
          <w:rFonts w:ascii="Arial" w:hAnsi="Arial" w:cs="Arial"/>
          <w:sz w:val="24"/>
          <w:szCs w:val="24"/>
        </w:rPr>
      </w:pPr>
      <w:r w:rsidRPr="00033B27">
        <w:rPr>
          <w:rFonts w:ascii="Arial" w:hAnsi="Arial" w:cs="Arial"/>
          <w:sz w:val="24"/>
          <w:szCs w:val="24"/>
        </w:rPr>
        <w:t xml:space="preserve">Съотношението между общ брой служители и магистрати по щат е 1 към 2.5. </w:t>
      </w:r>
      <w:r w:rsidRPr="003D212A">
        <w:rPr>
          <w:rFonts w:ascii="Arial" w:hAnsi="Arial" w:cs="Arial"/>
          <w:sz w:val="24"/>
          <w:szCs w:val="24"/>
        </w:rPr>
        <w:t>При 35 съдебни служители и 12 съдии и държавни съдебни изпълнители /т.е. без съдиите по вписванията/ съотношението между общ брой служители и магистрати и държавни съдебни изпълнители е 2</w:t>
      </w:r>
      <w:r w:rsidR="0014272A">
        <w:rPr>
          <w:rFonts w:ascii="Arial" w:hAnsi="Arial" w:cs="Arial"/>
          <w:sz w:val="24"/>
          <w:szCs w:val="24"/>
        </w:rPr>
        <w:t>.</w:t>
      </w:r>
      <w:r w:rsidRPr="003D212A">
        <w:rPr>
          <w:rFonts w:ascii="Arial" w:hAnsi="Arial" w:cs="Arial"/>
          <w:sz w:val="24"/>
          <w:szCs w:val="24"/>
        </w:rPr>
        <w:t xml:space="preserve">92. </w:t>
      </w:r>
    </w:p>
    <w:p w14:paraId="56FF7C09" w14:textId="7147D434" w:rsidR="0019374C" w:rsidRPr="005E1C63" w:rsidRDefault="00165CD1" w:rsidP="005E1C63">
      <w:pPr>
        <w:pStyle w:val="Heading2"/>
        <w:numPr>
          <w:ilvl w:val="0"/>
          <w:numId w:val="27"/>
        </w:numPr>
        <w:tabs>
          <w:tab w:val="clear" w:pos="426"/>
        </w:tabs>
        <w:spacing w:before="240" w:after="120"/>
        <w:ind w:left="709" w:hanging="709"/>
        <w:jc w:val="both"/>
        <w:rPr>
          <w:b w:val="0"/>
        </w:rPr>
      </w:pPr>
      <w:bookmarkStart w:id="47" w:name="_Toc222477893"/>
      <w:r w:rsidRPr="005E1C63">
        <w:rPr>
          <w:b w:val="0"/>
        </w:rPr>
        <w:t>Сграден фонд</w:t>
      </w:r>
      <w:bookmarkEnd w:id="47"/>
      <w:r w:rsidRPr="005E1C63">
        <w:rPr>
          <w:b w:val="0"/>
        </w:rPr>
        <w:t xml:space="preserve"> </w:t>
      </w:r>
    </w:p>
    <w:p w14:paraId="224651FE" w14:textId="77777777" w:rsidR="0019374C" w:rsidRDefault="00165CD1" w:rsidP="001759A0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РС – Дупница се помещава в собствена съдебна сграда, находяща се в близост до центъра на град Дупница. Сградата е проектирана и строена като съдебна; състои се от четири етажа. В сградата са настанени също така РП </w:t>
      </w:r>
      <w:r>
        <w:rPr>
          <w:rFonts w:ascii="Arial" w:hAnsi="Arial" w:cs="Arial"/>
        </w:rPr>
        <w:noBreakHyphen/>
        <w:t> Дупница, служители на АВ и на ОЗ „Охрана” към МП.</w:t>
      </w:r>
    </w:p>
    <w:p w14:paraId="7EC44640" w14:textId="77777777" w:rsidR="0019374C" w:rsidRDefault="00A554DB" w:rsidP="001759A0">
      <w:pPr>
        <w:pStyle w:val="NoSpacing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Основен ремонт на сградата е </w:t>
      </w:r>
      <w:r w:rsidR="00165CD1">
        <w:rPr>
          <w:rFonts w:ascii="Arial" w:hAnsi="Arial" w:cs="Arial"/>
          <w:sz w:val="24"/>
          <w:szCs w:val="24"/>
        </w:rPr>
        <w:t xml:space="preserve">наложителен, предвид състоянието </w:t>
      </w:r>
      <w:r>
        <w:rPr>
          <w:rFonts w:ascii="Arial" w:hAnsi="Arial" w:cs="Arial"/>
          <w:sz w:val="24"/>
          <w:szCs w:val="24"/>
        </w:rPr>
        <w:t>й,</w:t>
      </w:r>
      <w:r w:rsidR="00165CD1">
        <w:rPr>
          <w:rFonts w:ascii="Arial" w:hAnsi="Arial" w:cs="Arial"/>
          <w:sz w:val="24"/>
          <w:szCs w:val="24"/>
        </w:rPr>
        <w:t xml:space="preserve"> във връзка с което са отправени и искания за отпускане на средства за ремонт на фасадата, за адаптиране на сградата за хора с увреждания, както и за съобразяване с изискванията на Наредба №4 на МП и обособяване на помещения за конвоирани и принудително доведени лица.</w:t>
      </w:r>
    </w:p>
    <w:p w14:paraId="4AC8024E" w14:textId="3A69DA3F" w:rsidR="0019374C" w:rsidRDefault="00165CD1" w:rsidP="001759A0">
      <w:pPr>
        <w:pStyle w:val="NoSpacing"/>
        <w:spacing w:after="60"/>
        <w:ind w:firstLine="709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И през 202</w:t>
      </w:r>
      <w:r w:rsidR="00576818">
        <w:rPr>
          <w:rFonts w:ascii="Arial" w:eastAsia="Calibri" w:hAnsi="Arial" w:cs="Arial"/>
          <w:sz w:val="24"/>
          <w:szCs w:val="24"/>
          <w:lang w:eastAsia="en-US"/>
        </w:rPr>
        <w:t>5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 г. не беше обявена обществена поръчка за изготвяне на проект за предстоящия основен ремонт, поради липса на предвидено финансиране. Отпуснати са средства за ремонт на помещение /бивша кафе-сладкарница/, в които са обособени помещения за гражданско и наказателно деловодство. Освободените помещения предстои, след осигуряване на финансиране, да бъдат </w:t>
      </w:r>
      <w:r>
        <w:rPr>
          <w:rFonts w:ascii="Arial" w:eastAsia="Calibri" w:hAnsi="Arial" w:cs="Arial"/>
          <w:bCs/>
          <w:sz w:val="24"/>
          <w:szCs w:val="24"/>
          <w:lang w:eastAsia="en-US"/>
        </w:rPr>
        <w:t>съобразени с изискванията на Наредба №4 на М</w:t>
      </w:r>
      <w:r w:rsidR="00A554DB">
        <w:rPr>
          <w:rFonts w:ascii="Arial" w:eastAsia="Calibri" w:hAnsi="Arial" w:cs="Arial"/>
          <w:bCs/>
          <w:sz w:val="24"/>
          <w:szCs w:val="24"/>
          <w:lang w:eastAsia="en-US"/>
        </w:rPr>
        <w:t>П</w:t>
      </w:r>
      <w:r>
        <w:rPr>
          <w:rFonts w:ascii="Arial" w:eastAsia="Calibri" w:hAnsi="Arial" w:cs="Arial"/>
          <w:bCs/>
          <w:sz w:val="24"/>
          <w:szCs w:val="24"/>
          <w:lang w:eastAsia="en-US"/>
        </w:rPr>
        <w:t xml:space="preserve"> и да бъдат ползвани за конвоирани и принудително доведени лица.</w:t>
      </w:r>
    </w:p>
    <w:p w14:paraId="76E8F969" w14:textId="2A4DF8A0" w:rsidR="0019374C" w:rsidRPr="005E1C63" w:rsidRDefault="00165CD1" w:rsidP="005E1C63">
      <w:pPr>
        <w:pStyle w:val="Heading2"/>
        <w:numPr>
          <w:ilvl w:val="0"/>
          <w:numId w:val="27"/>
        </w:numPr>
        <w:tabs>
          <w:tab w:val="clear" w:pos="426"/>
        </w:tabs>
        <w:spacing w:before="240" w:after="120"/>
        <w:ind w:left="709" w:hanging="709"/>
        <w:jc w:val="both"/>
        <w:rPr>
          <w:b w:val="0"/>
        </w:rPr>
      </w:pPr>
      <w:bookmarkStart w:id="48" w:name="_Toc222477894"/>
      <w:r w:rsidRPr="005E1C63">
        <w:rPr>
          <w:b w:val="0"/>
        </w:rPr>
        <w:t>Връзки с обществеността</w:t>
      </w:r>
      <w:bookmarkEnd w:id="48"/>
    </w:p>
    <w:p w14:paraId="62B5383D" w14:textId="77777777" w:rsidR="0019374C" w:rsidRDefault="00165CD1" w:rsidP="001759A0">
      <w:pPr>
        <w:pStyle w:val="NoSpacing"/>
        <w:spacing w:after="60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Служителят „Връзки с обществеността“ е изготвил през миналата година  </w:t>
      </w:r>
      <w:r>
        <w:rPr>
          <w:rFonts w:ascii="Arial" w:eastAsia="Calibri" w:hAnsi="Arial" w:cs="Arial"/>
          <w:sz w:val="24"/>
          <w:szCs w:val="24"/>
          <w:lang w:val="en-US" w:eastAsia="en-US"/>
        </w:rPr>
        <w:t>6</w:t>
      </w:r>
      <w:r>
        <w:rPr>
          <w:rFonts w:ascii="Arial" w:eastAsia="Calibri" w:hAnsi="Arial" w:cs="Arial"/>
          <w:sz w:val="24"/>
          <w:szCs w:val="24"/>
          <w:lang w:eastAsia="en-US"/>
        </w:rPr>
        <w:t>8 съобщения по дела и прессъобщения, които са публикувани на сайта на РС – Дупница, както и на фейсбук-страницата „Кюстендилски съдебен район“.</w:t>
      </w:r>
    </w:p>
    <w:p w14:paraId="5D3B692E" w14:textId="6C5BFB11" w:rsidR="0019374C" w:rsidRDefault="00165CD1" w:rsidP="001759A0">
      <w:pPr>
        <w:pStyle w:val="NoSpacing"/>
        <w:spacing w:after="60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lastRenderedPageBreak/>
        <w:t>Освен участието в гореизброените инициативи в партньорство с ОС</w:t>
      </w:r>
      <w:r w:rsidR="001759A0" w:rsidRPr="001E570B">
        <w:rPr>
          <w:rFonts w:ascii="Arial" w:eastAsia="DengXian" w:hAnsi="Arial" w:cs="Arial"/>
          <w:color w:val="000000"/>
        </w:rPr>
        <w:t> </w:t>
      </w:r>
      <w:r w:rsidR="001759A0">
        <w:rPr>
          <w:rFonts w:ascii="Arial" w:eastAsia="DengXian" w:hAnsi="Arial" w:cs="Arial"/>
          <w:color w:val="000000"/>
        </w:rPr>
        <w:noBreakHyphen/>
      </w:r>
      <w:r w:rsidR="001759A0" w:rsidRPr="001E570B">
        <w:rPr>
          <w:rFonts w:ascii="Arial" w:eastAsia="Times New Roman" w:hAnsi="Arial" w:cs="Arial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Кюстендил, РС</w:t>
      </w:r>
      <w:r w:rsidR="001759A0" w:rsidRPr="001E570B">
        <w:rPr>
          <w:rFonts w:ascii="Arial" w:eastAsia="DengXian" w:hAnsi="Arial" w:cs="Arial"/>
          <w:color w:val="000000"/>
        </w:rPr>
        <w:t> –</w:t>
      </w:r>
      <w:r w:rsidR="001759A0" w:rsidRPr="001E570B">
        <w:rPr>
          <w:rFonts w:ascii="Arial" w:eastAsia="Times New Roman" w:hAnsi="Arial" w:cs="Arial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Дупница е участвал и в други инициативи:</w:t>
      </w:r>
    </w:p>
    <w:p w14:paraId="4B3EEE90" w14:textId="2D7F7110" w:rsidR="0019374C" w:rsidRDefault="00165CD1" w:rsidP="001759A0">
      <w:pPr>
        <w:pStyle w:val="NoSpacing"/>
        <w:spacing w:after="60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Съвместно с РП</w:t>
      </w:r>
      <w:r w:rsidR="001759A0" w:rsidRPr="001E570B">
        <w:rPr>
          <w:rFonts w:ascii="Arial" w:eastAsia="DengXian" w:hAnsi="Arial" w:cs="Arial"/>
          <w:color w:val="000000"/>
        </w:rPr>
        <w:t> –</w:t>
      </w:r>
      <w:r w:rsidR="001759A0" w:rsidRPr="001E570B">
        <w:rPr>
          <w:rFonts w:ascii="Arial" w:eastAsia="Times New Roman" w:hAnsi="Arial" w:cs="Arial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Кюстендил</w:t>
      </w:r>
      <w:r w:rsidR="001759A0">
        <w:rPr>
          <w:rFonts w:ascii="Arial" w:eastAsia="DengXian" w:hAnsi="Arial" w:cs="Arial"/>
          <w:color w:val="000000"/>
        </w:rPr>
        <w:t xml:space="preserve"> </w:t>
      </w:r>
      <w:r w:rsidR="001759A0" w:rsidRPr="001E570B">
        <w:rPr>
          <w:rFonts w:ascii="Arial" w:eastAsia="DengXian" w:hAnsi="Arial" w:cs="Arial"/>
          <w:color w:val="000000"/>
        </w:rPr>
        <w:t>–</w:t>
      </w:r>
      <w:r w:rsidR="001759A0">
        <w:rPr>
          <w:rFonts w:ascii="Arial" w:eastAsia="Times New Roman" w:hAnsi="Arial" w:cs="Arial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ТО</w:t>
      </w:r>
      <w:r w:rsidR="001759A0" w:rsidRPr="001E570B">
        <w:rPr>
          <w:rFonts w:ascii="Arial" w:eastAsia="DengXian" w:hAnsi="Arial" w:cs="Arial"/>
          <w:color w:val="000000"/>
        </w:rPr>
        <w:t> –</w:t>
      </w:r>
      <w:r w:rsidR="001759A0" w:rsidRPr="001E570B">
        <w:rPr>
          <w:rFonts w:ascii="Arial" w:eastAsia="Times New Roman" w:hAnsi="Arial" w:cs="Arial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Дупница – в Ден на отворени врати с участие на ученици от 10</w:t>
      </w:r>
      <w:r w:rsidR="001759A0" w:rsidRPr="001E570B">
        <w:rPr>
          <w:rFonts w:ascii="Arial" w:eastAsia="DengXian" w:hAnsi="Arial" w:cs="Arial"/>
          <w:color w:val="000000"/>
        </w:rPr>
        <w:t> –</w:t>
      </w:r>
      <w:r w:rsidR="001759A0" w:rsidRPr="001E570B">
        <w:rPr>
          <w:rFonts w:ascii="Arial" w:eastAsia="Times New Roman" w:hAnsi="Arial" w:cs="Arial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те класове на Професионалната гимназия по транспорт в гр. Дупница и съдия Светла Пейчева.  </w:t>
      </w:r>
    </w:p>
    <w:p w14:paraId="31D61D82" w14:textId="27EEFDE6" w:rsidR="0019374C" w:rsidRPr="005E1C63" w:rsidRDefault="00165CD1" w:rsidP="005E1C63">
      <w:pPr>
        <w:pStyle w:val="Heading2"/>
        <w:numPr>
          <w:ilvl w:val="0"/>
          <w:numId w:val="27"/>
        </w:numPr>
        <w:tabs>
          <w:tab w:val="clear" w:pos="426"/>
        </w:tabs>
        <w:spacing w:before="240" w:after="120"/>
        <w:ind w:left="709" w:hanging="709"/>
        <w:jc w:val="both"/>
        <w:rPr>
          <w:b w:val="0"/>
        </w:rPr>
      </w:pPr>
      <w:bookmarkStart w:id="49" w:name="_Toc222477895"/>
      <w:r w:rsidRPr="005E1C63">
        <w:rPr>
          <w:b w:val="0"/>
        </w:rPr>
        <w:t>Движение на делата в Районен съд - Дупница</w:t>
      </w:r>
      <w:bookmarkEnd w:id="49"/>
    </w:p>
    <w:p w14:paraId="7E36E328" w14:textId="0FD35D44" w:rsidR="0019374C" w:rsidRPr="00706DF3" w:rsidRDefault="00165CD1">
      <w:pPr>
        <w:pStyle w:val="TableNames"/>
        <w:spacing w:before="240" w:after="120"/>
        <w:rPr>
          <w:rFonts w:ascii="Times New Roman" w:hAnsi="Times New Roman" w:cs="Times New Roman"/>
          <w:color w:val="17365D" w:themeColor="text2" w:themeShade="BF"/>
          <w:sz w:val="20"/>
          <w:szCs w:val="20"/>
        </w:rPr>
      </w:pPr>
      <w:r w:rsidRPr="00706DF3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РАЗГЛЕЖДАНИ ДЕЛА </w:t>
      </w:r>
      <w:r w:rsidR="00576818" w:rsidRPr="00706DF3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>–</w:t>
      </w:r>
      <w:r w:rsidRPr="00706DF3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 НАКАЗАТЕЛНИ</w:t>
      </w:r>
      <w:r w:rsidR="00576818" w:rsidRPr="00706DF3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 </w:t>
      </w:r>
      <w:r w:rsidRPr="00706DF3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 И </w:t>
      </w:r>
      <w:r w:rsidR="00576818" w:rsidRPr="00706DF3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 </w:t>
      </w:r>
      <w:r w:rsidRPr="00706DF3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>ГРАЖДАНСКИ</w:t>
      </w:r>
      <w:r w:rsidR="00576818" w:rsidRPr="00706DF3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 </w:t>
      </w:r>
      <w:r w:rsidRPr="00706DF3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 ОБЩО</w:t>
      </w:r>
    </w:p>
    <w:tbl>
      <w:tblPr>
        <w:tblStyle w:val="LightGrid-Accent1"/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84"/>
        <w:gridCol w:w="992"/>
        <w:gridCol w:w="993"/>
        <w:gridCol w:w="992"/>
        <w:gridCol w:w="992"/>
        <w:gridCol w:w="993"/>
        <w:gridCol w:w="992"/>
        <w:gridCol w:w="992"/>
        <w:gridCol w:w="1134"/>
      </w:tblGrid>
      <w:tr w:rsidR="0019374C" w:rsidRPr="00706DF3" w14:paraId="5163F2D2" w14:textId="77777777" w:rsidTr="00706D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center"/>
          </w:tcPr>
          <w:p w14:paraId="1AB57B0E" w14:textId="77777777" w:rsidR="0019374C" w:rsidRPr="00706DF3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706DF3">
              <w:rPr>
                <w:color w:val="000000"/>
                <w:sz w:val="20"/>
                <w:szCs w:val="20"/>
              </w:rPr>
              <w:t>годи</w:t>
            </w:r>
            <w:r w:rsidRPr="00706DF3">
              <w:rPr>
                <w:color w:val="000000"/>
                <w:sz w:val="20"/>
                <w:szCs w:val="20"/>
              </w:rPr>
              <w:softHyphen/>
              <w:t>на</w:t>
            </w:r>
          </w:p>
        </w:tc>
        <w:tc>
          <w:tcPr>
            <w:tcW w:w="992" w:type="dxa"/>
            <w:vAlign w:val="center"/>
          </w:tcPr>
          <w:p w14:paraId="3F3E95F0" w14:textId="77777777" w:rsidR="0019374C" w:rsidRPr="00706DF3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06DF3">
              <w:rPr>
                <w:color w:val="000000"/>
                <w:sz w:val="20"/>
                <w:szCs w:val="20"/>
              </w:rPr>
              <w:t>висящи</w:t>
            </w:r>
          </w:p>
        </w:tc>
        <w:tc>
          <w:tcPr>
            <w:tcW w:w="993" w:type="dxa"/>
            <w:vAlign w:val="center"/>
          </w:tcPr>
          <w:p w14:paraId="5F0AE776" w14:textId="77777777" w:rsidR="0019374C" w:rsidRPr="00706DF3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06DF3">
              <w:rPr>
                <w:color w:val="000000"/>
                <w:sz w:val="20"/>
                <w:szCs w:val="20"/>
              </w:rPr>
              <w:t>по</w:t>
            </w:r>
            <w:r w:rsidRPr="00706DF3">
              <w:rPr>
                <w:color w:val="000000"/>
                <w:sz w:val="20"/>
                <w:szCs w:val="20"/>
              </w:rPr>
              <w:softHyphen/>
              <w:t>стъ</w:t>
            </w:r>
            <w:r w:rsidRPr="00706DF3">
              <w:rPr>
                <w:color w:val="000000"/>
                <w:sz w:val="20"/>
                <w:szCs w:val="20"/>
              </w:rPr>
              <w:softHyphen/>
              <w:t>пи</w:t>
            </w:r>
            <w:r w:rsidRPr="00706DF3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  <w:tc>
          <w:tcPr>
            <w:tcW w:w="992" w:type="dxa"/>
            <w:vAlign w:val="center"/>
          </w:tcPr>
          <w:p w14:paraId="405E7A73" w14:textId="77777777" w:rsidR="0019374C" w:rsidRPr="00706DF3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06DF3">
              <w:rPr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992" w:type="dxa"/>
            <w:vAlign w:val="center"/>
          </w:tcPr>
          <w:p w14:paraId="038C6CCA" w14:textId="77777777" w:rsidR="0019374C" w:rsidRPr="00706DF3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06DF3">
              <w:rPr>
                <w:color w:val="000000"/>
                <w:sz w:val="20"/>
                <w:szCs w:val="20"/>
              </w:rPr>
              <w:t>при</w:t>
            </w:r>
            <w:r w:rsidRPr="00706DF3">
              <w:rPr>
                <w:color w:val="000000"/>
                <w:sz w:val="20"/>
                <w:szCs w:val="20"/>
              </w:rPr>
              <w:softHyphen/>
              <w:t>клю</w:t>
            </w:r>
            <w:r w:rsidRPr="00706DF3">
              <w:rPr>
                <w:color w:val="000000"/>
                <w:sz w:val="20"/>
                <w:szCs w:val="20"/>
              </w:rPr>
              <w:softHyphen/>
              <w:t>чи</w:t>
            </w:r>
            <w:r w:rsidRPr="00706DF3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  <w:tc>
          <w:tcPr>
            <w:tcW w:w="993" w:type="dxa"/>
            <w:vAlign w:val="center"/>
          </w:tcPr>
          <w:p w14:paraId="3D364126" w14:textId="77777777" w:rsidR="0019374C" w:rsidRPr="00706DF3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06DF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14:paraId="656E1862" w14:textId="77777777" w:rsidR="0019374C" w:rsidRPr="00706DF3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06DF3">
              <w:rPr>
                <w:color w:val="000000"/>
                <w:sz w:val="20"/>
                <w:szCs w:val="20"/>
              </w:rPr>
              <w:t>в 3 </w:t>
            </w:r>
            <w:r w:rsidRPr="00706DF3">
              <w:rPr>
                <w:color w:val="000000"/>
                <w:sz w:val="20"/>
                <w:szCs w:val="20"/>
              </w:rPr>
              <w:noBreakHyphen/>
              <w:t> ме</w:t>
            </w:r>
            <w:r w:rsidRPr="00706DF3">
              <w:rPr>
                <w:color w:val="000000"/>
                <w:sz w:val="20"/>
                <w:szCs w:val="20"/>
              </w:rPr>
              <w:softHyphen/>
              <w:t>се</w:t>
            </w:r>
            <w:r w:rsidRPr="00706DF3">
              <w:rPr>
                <w:color w:val="000000"/>
                <w:sz w:val="20"/>
                <w:szCs w:val="20"/>
              </w:rPr>
              <w:softHyphen/>
              <w:t>чен срок</w:t>
            </w:r>
          </w:p>
        </w:tc>
        <w:tc>
          <w:tcPr>
            <w:tcW w:w="992" w:type="dxa"/>
            <w:vAlign w:val="center"/>
          </w:tcPr>
          <w:p w14:paraId="4BAA4FAD" w14:textId="77777777" w:rsidR="0019374C" w:rsidRPr="00706DF3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06DF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134" w:type="dxa"/>
            <w:vAlign w:val="center"/>
          </w:tcPr>
          <w:p w14:paraId="5FBF8526" w14:textId="77777777" w:rsidR="0019374C" w:rsidRPr="00706DF3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06DF3">
              <w:rPr>
                <w:color w:val="000000"/>
                <w:sz w:val="20"/>
                <w:szCs w:val="20"/>
              </w:rPr>
              <w:t>не</w:t>
            </w:r>
            <w:r w:rsidRPr="00706DF3">
              <w:rPr>
                <w:color w:val="000000"/>
                <w:sz w:val="20"/>
                <w:szCs w:val="20"/>
              </w:rPr>
              <w:softHyphen/>
              <w:t>при</w:t>
            </w:r>
            <w:r w:rsidRPr="00706DF3">
              <w:rPr>
                <w:color w:val="000000"/>
                <w:sz w:val="20"/>
                <w:szCs w:val="20"/>
              </w:rPr>
              <w:softHyphen/>
              <w:t>клю</w:t>
            </w:r>
            <w:r w:rsidRPr="00706DF3">
              <w:rPr>
                <w:color w:val="000000"/>
                <w:sz w:val="20"/>
                <w:szCs w:val="20"/>
              </w:rPr>
              <w:softHyphen/>
              <w:t>чи</w:t>
            </w:r>
            <w:r w:rsidRPr="00706DF3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</w:tr>
      <w:tr w:rsidR="0019374C" w14:paraId="59892CA3" w14:textId="77777777" w:rsidTr="00706D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</w:tcPr>
          <w:p w14:paraId="02675156" w14:textId="77777777" w:rsidR="0019374C" w:rsidRDefault="00165CD1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92" w:type="dxa"/>
          </w:tcPr>
          <w:p w14:paraId="50A80B0F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561</w:t>
            </w:r>
          </w:p>
        </w:tc>
        <w:tc>
          <w:tcPr>
            <w:tcW w:w="993" w:type="dxa"/>
          </w:tcPr>
          <w:p w14:paraId="59BD2ED8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4608</w:t>
            </w:r>
          </w:p>
        </w:tc>
        <w:tc>
          <w:tcPr>
            <w:tcW w:w="992" w:type="dxa"/>
          </w:tcPr>
          <w:p w14:paraId="49BAF0A1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5159</w:t>
            </w:r>
          </w:p>
        </w:tc>
        <w:tc>
          <w:tcPr>
            <w:tcW w:w="992" w:type="dxa"/>
          </w:tcPr>
          <w:p w14:paraId="23AE3A5D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4613</w:t>
            </w:r>
          </w:p>
        </w:tc>
        <w:tc>
          <w:tcPr>
            <w:tcW w:w="993" w:type="dxa"/>
          </w:tcPr>
          <w:p w14:paraId="6E01CE82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89%</w:t>
            </w:r>
          </w:p>
        </w:tc>
        <w:tc>
          <w:tcPr>
            <w:tcW w:w="992" w:type="dxa"/>
          </w:tcPr>
          <w:p w14:paraId="565C516E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4069</w:t>
            </w:r>
          </w:p>
        </w:tc>
        <w:tc>
          <w:tcPr>
            <w:tcW w:w="992" w:type="dxa"/>
          </w:tcPr>
          <w:p w14:paraId="2EACBAB6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88%</w:t>
            </w:r>
          </w:p>
        </w:tc>
        <w:tc>
          <w:tcPr>
            <w:tcW w:w="1134" w:type="dxa"/>
          </w:tcPr>
          <w:p w14:paraId="3383921D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546</w:t>
            </w:r>
          </w:p>
        </w:tc>
      </w:tr>
      <w:tr w:rsidR="0019374C" w14:paraId="762CD7EB" w14:textId="77777777" w:rsidTr="00706D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</w:tcPr>
          <w:p w14:paraId="7E825BB4" w14:textId="77777777" w:rsidR="0019374C" w:rsidRDefault="00165CD1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92" w:type="dxa"/>
          </w:tcPr>
          <w:p w14:paraId="6A04F735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476</w:t>
            </w:r>
          </w:p>
        </w:tc>
        <w:tc>
          <w:tcPr>
            <w:tcW w:w="993" w:type="dxa"/>
          </w:tcPr>
          <w:p w14:paraId="5B8C9EF8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3951</w:t>
            </w:r>
          </w:p>
        </w:tc>
        <w:tc>
          <w:tcPr>
            <w:tcW w:w="992" w:type="dxa"/>
          </w:tcPr>
          <w:p w14:paraId="3CBB6D74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4427</w:t>
            </w:r>
          </w:p>
        </w:tc>
        <w:tc>
          <w:tcPr>
            <w:tcW w:w="992" w:type="dxa"/>
          </w:tcPr>
          <w:p w14:paraId="7D62E16A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3876</w:t>
            </w:r>
          </w:p>
        </w:tc>
        <w:tc>
          <w:tcPr>
            <w:tcW w:w="993" w:type="dxa"/>
          </w:tcPr>
          <w:p w14:paraId="556E9D63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86%</w:t>
            </w:r>
          </w:p>
        </w:tc>
        <w:tc>
          <w:tcPr>
            <w:tcW w:w="992" w:type="dxa"/>
          </w:tcPr>
          <w:p w14:paraId="0F98BECD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3440</w:t>
            </w:r>
          </w:p>
        </w:tc>
        <w:tc>
          <w:tcPr>
            <w:tcW w:w="992" w:type="dxa"/>
          </w:tcPr>
          <w:p w14:paraId="71DC7E29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89%</w:t>
            </w:r>
          </w:p>
        </w:tc>
        <w:tc>
          <w:tcPr>
            <w:tcW w:w="1134" w:type="dxa"/>
          </w:tcPr>
          <w:p w14:paraId="32E0D3DF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551</w:t>
            </w:r>
          </w:p>
        </w:tc>
      </w:tr>
      <w:tr w:rsidR="0019374C" w14:paraId="49DBA6B9" w14:textId="77777777" w:rsidTr="00706D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</w:tcPr>
          <w:p w14:paraId="31643E45" w14:textId="77777777" w:rsidR="0019374C" w:rsidRDefault="00165CD1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92" w:type="dxa"/>
          </w:tcPr>
          <w:p w14:paraId="6DB5A61E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503</w:t>
            </w:r>
          </w:p>
        </w:tc>
        <w:tc>
          <w:tcPr>
            <w:tcW w:w="993" w:type="dxa"/>
          </w:tcPr>
          <w:p w14:paraId="6CB2D0EB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3655</w:t>
            </w:r>
          </w:p>
        </w:tc>
        <w:tc>
          <w:tcPr>
            <w:tcW w:w="992" w:type="dxa"/>
          </w:tcPr>
          <w:p w14:paraId="2305C9AC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4158</w:t>
            </w:r>
          </w:p>
        </w:tc>
        <w:tc>
          <w:tcPr>
            <w:tcW w:w="992" w:type="dxa"/>
          </w:tcPr>
          <w:p w14:paraId="3016A087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3682</w:t>
            </w:r>
          </w:p>
        </w:tc>
        <w:tc>
          <w:tcPr>
            <w:tcW w:w="993" w:type="dxa"/>
          </w:tcPr>
          <w:p w14:paraId="6F193B19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86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992" w:type="dxa"/>
          </w:tcPr>
          <w:p w14:paraId="35FD290A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3131</w:t>
            </w:r>
          </w:p>
        </w:tc>
        <w:tc>
          <w:tcPr>
            <w:tcW w:w="992" w:type="dxa"/>
          </w:tcPr>
          <w:p w14:paraId="4C1C4152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85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</w:tcPr>
          <w:p w14:paraId="7302B4B6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476</w:t>
            </w:r>
          </w:p>
        </w:tc>
      </w:tr>
    </w:tbl>
    <w:p w14:paraId="0008D661" w14:textId="3EFF304F" w:rsidR="0019374C" w:rsidRPr="00033B27" w:rsidRDefault="00165CD1" w:rsidP="00706DF3">
      <w:pPr>
        <w:spacing w:before="240"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2025 г. в РС</w:t>
      </w:r>
      <w:r w:rsidRPr="00033B27">
        <w:rPr>
          <w:rFonts w:ascii="Arial" w:hAnsi="Arial" w:cs="Arial"/>
          <w:spacing w:val="-8"/>
        </w:rPr>
        <w:t> – </w:t>
      </w:r>
      <w:r w:rsidRPr="00033B27">
        <w:rPr>
          <w:rFonts w:ascii="Arial" w:hAnsi="Arial" w:cs="Arial"/>
        </w:rPr>
        <w:t>Дупница са постъпили за разглеждане общо 4</w:t>
      </w:r>
      <w:r w:rsidR="00706DF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608 дела.</w:t>
      </w:r>
      <w:r w:rsidRPr="00033B27">
        <w:rPr>
          <w:rFonts w:ascii="Arial" w:hAnsi="Arial" w:cs="Arial"/>
          <w:b/>
        </w:rPr>
        <w:t xml:space="preserve"> </w:t>
      </w:r>
      <w:r w:rsidRPr="00033B27">
        <w:rPr>
          <w:rFonts w:ascii="Arial" w:hAnsi="Arial" w:cs="Arial"/>
        </w:rPr>
        <w:t>Те са разгледани заедно с останалите несвършени в края на 2024 г. 561 дела. От всичко разгледани 5</w:t>
      </w:r>
      <w:r w:rsidR="00706DF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159 дела, съдът е свършил 4</w:t>
      </w:r>
      <w:r w:rsidR="00706DF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613 броя дела</w:t>
      </w:r>
      <w:r w:rsidR="00706DF3" w:rsidRPr="001E570B">
        <w:rPr>
          <w:rFonts w:ascii="Arial" w:eastAsia="DengXian" w:hAnsi="Arial" w:cs="Arial"/>
          <w:color w:val="000000"/>
        </w:rPr>
        <w:t> –</w:t>
      </w:r>
      <w:r w:rsidR="00706DF3">
        <w:rPr>
          <w:rFonts w:ascii="Arial" w:hAnsi="Arial" w:cs="Arial"/>
        </w:rPr>
        <w:t xml:space="preserve"> </w:t>
      </w:r>
      <w:r w:rsidRPr="00033B27">
        <w:rPr>
          <w:rFonts w:ascii="Arial" w:hAnsi="Arial" w:cs="Arial"/>
        </w:rPr>
        <w:t>89%. От тях в 3</w:t>
      </w:r>
      <w:r w:rsidR="00706DF3" w:rsidRPr="001E570B">
        <w:rPr>
          <w:rFonts w:ascii="Arial" w:eastAsia="DengXian" w:hAnsi="Arial" w:cs="Arial"/>
          <w:color w:val="000000"/>
        </w:rPr>
        <w:t> –</w:t>
      </w:r>
      <w:r w:rsidR="00706DF3" w:rsidRPr="001E570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месечен срок</w:t>
      </w:r>
      <w:r w:rsidRPr="00033B27">
        <w:rPr>
          <w:rFonts w:ascii="Arial" w:hAnsi="Arial" w:cs="Arial"/>
          <w:spacing w:val="-8"/>
        </w:rPr>
        <w:t xml:space="preserve"> –</w:t>
      </w:r>
      <w:r w:rsidR="003D212A">
        <w:rPr>
          <w:rFonts w:ascii="Arial" w:hAnsi="Arial" w:cs="Arial"/>
          <w:spacing w:val="-8"/>
        </w:rPr>
        <w:t xml:space="preserve"> </w:t>
      </w:r>
      <w:r w:rsidRPr="00033B27">
        <w:rPr>
          <w:rFonts w:ascii="Arial" w:hAnsi="Arial" w:cs="Arial"/>
          <w:spacing w:val="-8"/>
        </w:rPr>
        <w:t>4</w:t>
      </w:r>
      <w:r w:rsidR="00706DF3">
        <w:rPr>
          <w:rFonts w:ascii="Arial" w:hAnsi="Arial" w:cs="Arial"/>
          <w:spacing w:val="-8"/>
        </w:rPr>
        <w:t> </w:t>
      </w:r>
      <w:r w:rsidRPr="00033B27">
        <w:rPr>
          <w:rFonts w:ascii="Arial" w:hAnsi="Arial" w:cs="Arial"/>
          <w:spacing w:val="-8"/>
        </w:rPr>
        <w:t>069</w:t>
      </w:r>
      <w:r w:rsidRPr="00033B27">
        <w:rPr>
          <w:rFonts w:ascii="Arial" w:hAnsi="Arial" w:cs="Arial"/>
        </w:rPr>
        <w:t xml:space="preserve"> броя дела</w:t>
      </w:r>
      <w:r w:rsidRPr="00033B27">
        <w:rPr>
          <w:rFonts w:ascii="Arial" w:hAnsi="Arial" w:cs="Arial"/>
          <w:spacing w:val="-8"/>
        </w:rPr>
        <w:t xml:space="preserve"> – </w:t>
      </w:r>
      <w:r w:rsidRPr="00033B27">
        <w:rPr>
          <w:rFonts w:ascii="Arial" w:hAnsi="Arial" w:cs="Arial"/>
        </w:rPr>
        <w:t>88%. С актове по същество съдът е свършил 4</w:t>
      </w:r>
      <w:r w:rsidR="00706DF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088 броя дела</w:t>
      </w:r>
      <w:r w:rsidRPr="00033B27">
        <w:rPr>
          <w:rFonts w:ascii="Arial" w:hAnsi="Arial" w:cs="Arial"/>
          <w:spacing w:val="-8"/>
        </w:rPr>
        <w:t xml:space="preserve"> – 89</w:t>
      </w:r>
      <w:r w:rsidRPr="00033B27">
        <w:rPr>
          <w:rFonts w:ascii="Arial" w:hAnsi="Arial" w:cs="Arial"/>
        </w:rPr>
        <w:t>%, а производството по 525 броя дела</w:t>
      </w:r>
      <w:r w:rsidR="00706DF3" w:rsidRPr="001E570B">
        <w:rPr>
          <w:rFonts w:ascii="Arial" w:eastAsia="DengXian" w:hAnsi="Arial" w:cs="Arial"/>
          <w:color w:val="000000"/>
        </w:rPr>
        <w:t> –</w:t>
      </w:r>
      <w:r w:rsidR="00706DF3">
        <w:rPr>
          <w:rFonts w:ascii="Arial" w:hAnsi="Arial" w:cs="Arial"/>
        </w:rPr>
        <w:t xml:space="preserve"> </w:t>
      </w:r>
      <w:r w:rsidRPr="00033B27">
        <w:rPr>
          <w:rFonts w:ascii="Arial" w:hAnsi="Arial" w:cs="Arial"/>
        </w:rPr>
        <w:t xml:space="preserve">11%, е прекратено. От тези 525 броя дела, производството по 214 от тях е прекратено с оглед постигнати </w:t>
      </w:r>
      <w:r w:rsidRPr="00033B27">
        <w:rPr>
          <w:rFonts w:ascii="Arial" w:eastAsia="Calibri" w:hAnsi="Arial" w:cs="Arial"/>
          <w:color w:val="000000"/>
          <w:spacing w:val="-1"/>
          <w:lang w:eastAsia="en-US"/>
        </w:rPr>
        <w:t>споразумение</w:t>
      </w:r>
      <w:r w:rsidRPr="00033B27">
        <w:rPr>
          <w:rFonts w:ascii="Arial" w:hAnsi="Arial" w:cs="Arial"/>
        </w:rPr>
        <w:t xml:space="preserve"> или спогодба, 20 дела са върнати за доразследване на органите на ДП и 291 дела са прекратени по други причини. В края на отчетния период броят на останалите несвършени дела в съда е 546.</w:t>
      </w:r>
    </w:p>
    <w:p w14:paraId="6E14FF5B" w14:textId="0CE5B4D9" w:rsidR="0019374C" w:rsidRPr="00033B27" w:rsidRDefault="00165CD1" w:rsidP="00706DF3">
      <w:pPr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2024 г. в РС</w:t>
      </w:r>
      <w:r w:rsidRPr="00033B27">
        <w:rPr>
          <w:rFonts w:ascii="Arial" w:hAnsi="Arial" w:cs="Arial"/>
          <w:spacing w:val="-8"/>
        </w:rPr>
        <w:t> – </w:t>
      </w:r>
      <w:r w:rsidRPr="00033B27">
        <w:rPr>
          <w:rFonts w:ascii="Arial" w:hAnsi="Arial" w:cs="Arial"/>
        </w:rPr>
        <w:t>Дупница са постъпили за разглеждане общо 3 951 дела.</w:t>
      </w:r>
      <w:r w:rsidRPr="00033B27">
        <w:rPr>
          <w:rFonts w:ascii="Arial" w:hAnsi="Arial" w:cs="Arial"/>
          <w:b/>
        </w:rPr>
        <w:t xml:space="preserve"> </w:t>
      </w:r>
      <w:r w:rsidRPr="00033B27">
        <w:rPr>
          <w:rFonts w:ascii="Arial" w:hAnsi="Arial" w:cs="Arial"/>
        </w:rPr>
        <w:t>Те са разгледани заедно с останалите несвършени в края на 2023 г. 476 дела. От всичко разгледани 4 427 дела, съдът е свършил 3 876 броя дела</w:t>
      </w:r>
      <w:r w:rsidRPr="00033B27">
        <w:rPr>
          <w:rFonts w:ascii="Arial" w:hAnsi="Arial" w:cs="Arial"/>
          <w:spacing w:val="-8"/>
        </w:rPr>
        <w:t xml:space="preserve"> – </w:t>
      </w:r>
      <w:r w:rsidRPr="00033B27">
        <w:rPr>
          <w:rFonts w:ascii="Arial" w:hAnsi="Arial" w:cs="Arial"/>
        </w:rPr>
        <w:t>86%. От тях в 3</w:t>
      </w:r>
      <w:r w:rsidR="006118DC" w:rsidRPr="001E570B">
        <w:rPr>
          <w:rFonts w:ascii="Arial" w:eastAsia="DengXian" w:hAnsi="Arial" w:cs="Arial"/>
          <w:color w:val="000000"/>
        </w:rPr>
        <w:t> –</w:t>
      </w:r>
      <w:r w:rsidR="006118DC" w:rsidRPr="001E570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месечен срок</w:t>
      </w:r>
      <w:r w:rsidRPr="00033B27">
        <w:rPr>
          <w:rFonts w:ascii="Arial" w:hAnsi="Arial" w:cs="Arial"/>
          <w:spacing w:val="-8"/>
        </w:rPr>
        <w:t xml:space="preserve"> – </w:t>
      </w:r>
      <w:r w:rsidRPr="00033B27">
        <w:rPr>
          <w:rFonts w:ascii="Arial" w:hAnsi="Arial" w:cs="Arial"/>
        </w:rPr>
        <w:t>3 440 броя дела</w:t>
      </w:r>
      <w:r w:rsidRPr="00033B27">
        <w:rPr>
          <w:rFonts w:ascii="Arial" w:hAnsi="Arial" w:cs="Arial"/>
          <w:spacing w:val="-8"/>
        </w:rPr>
        <w:t xml:space="preserve"> – </w:t>
      </w:r>
      <w:r w:rsidRPr="00033B27">
        <w:rPr>
          <w:rFonts w:ascii="Arial" w:hAnsi="Arial" w:cs="Arial"/>
        </w:rPr>
        <w:t>89%. С актове по същество съдът е свършил 3 183 броя дела</w:t>
      </w:r>
      <w:r w:rsidRPr="00033B27">
        <w:rPr>
          <w:rFonts w:ascii="Arial" w:hAnsi="Arial" w:cs="Arial"/>
          <w:spacing w:val="-8"/>
        </w:rPr>
        <w:t xml:space="preserve"> – 82</w:t>
      </w:r>
      <w:r w:rsidRPr="00033B27">
        <w:rPr>
          <w:rFonts w:ascii="Arial" w:hAnsi="Arial" w:cs="Arial"/>
        </w:rPr>
        <w:t>%, а производството по 693 броя дела</w:t>
      </w:r>
      <w:r w:rsidRPr="00033B27">
        <w:rPr>
          <w:rFonts w:ascii="Arial" w:hAnsi="Arial" w:cs="Arial"/>
          <w:spacing w:val="-8"/>
        </w:rPr>
        <w:t xml:space="preserve"> – </w:t>
      </w:r>
      <w:r w:rsidRPr="00033B27">
        <w:rPr>
          <w:rFonts w:ascii="Arial" w:hAnsi="Arial" w:cs="Arial"/>
        </w:rPr>
        <w:t xml:space="preserve">18%, е прекратено. От тези 693 броя дела, производството по 194 от тях е прекратено с оглед постигнати </w:t>
      </w:r>
      <w:r w:rsidRPr="00033B27">
        <w:rPr>
          <w:rFonts w:ascii="Arial" w:eastAsia="Calibri" w:hAnsi="Arial" w:cs="Arial"/>
          <w:color w:val="000000"/>
          <w:spacing w:val="-1"/>
          <w:lang w:eastAsia="en-US"/>
        </w:rPr>
        <w:t>споразумение</w:t>
      </w:r>
      <w:r w:rsidRPr="00033B27">
        <w:rPr>
          <w:rFonts w:ascii="Arial" w:hAnsi="Arial" w:cs="Arial"/>
        </w:rPr>
        <w:t xml:space="preserve"> или спогодба, 31 дела са върнати за доразследване на органите на ДП и 468 дела са прекратени по други причини. В края на отчетния период броят на останалите несвършени дела в съда е 551.</w:t>
      </w:r>
    </w:p>
    <w:p w14:paraId="36954823" w14:textId="60A790E1" w:rsidR="0019374C" w:rsidRPr="00033B27" w:rsidRDefault="00165CD1" w:rsidP="00706DF3">
      <w:pPr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2023 г. в РС</w:t>
      </w:r>
      <w:r w:rsidRPr="00033B27">
        <w:rPr>
          <w:rFonts w:ascii="Arial" w:hAnsi="Arial" w:cs="Arial"/>
          <w:spacing w:val="-8"/>
        </w:rPr>
        <w:t> – </w:t>
      </w:r>
      <w:r w:rsidRPr="00033B27">
        <w:rPr>
          <w:rFonts w:ascii="Arial" w:hAnsi="Arial" w:cs="Arial"/>
        </w:rPr>
        <w:t>Дупница са постъпили за разглеждане общо 3 655 дела.</w:t>
      </w:r>
      <w:r w:rsidRPr="00033B27">
        <w:rPr>
          <w:rFonts w:ascii="Arial" w:hAnsi="Arial" w:cs="Arial"/>
          <w:b/>
        </w:rPr>
        <w:t xml:space="preserve"> </w:t>
      </w:r>
      <w:r w:rsidRPr="00033B27">
        <w:rPr>
          <w:rFonts w:ascii="Arial" w:hAnsi="Arial" w:cs="Arial"/>
        </w:rPr>
        <w:t>Те са разгледани заедно с останалите несвършени в края на 2022 г. 503 дела. От всичко разгледани 4 158 дела, съдът е свършил 3 682 броя дела</w:t>
      </w:r>
      <w:r w:rsidRPr="00033B27">
        <w:rPr>
          <w:rFonts w:ascii="Arial" w:hAnsi="Arial" w:cs="Arial"/>
          <w:spacing w:val="-8"/>
        </w:rPr>
        <w:t xml:space="preserve"> – </w:t>
      </w:r>
      <w:r w:rsidRPr="00033B27">
        <w:rPr>
          <w:rFonts w:ascii="Arial" w:hAnsi="Arial" w:cs="Arial"/>
        </w:rPr>
        <w:t>86%. От тях в 3</w:t>
      </w:r>
      <w:r w:rsidR="00706DF3" w:rsidRPr="001E570B">
        <w:rPr>
          <w:rFonts w:ascii="Arial" w:eastAsia="DengXian" w:hAnsi="Arial" w:cs="Arial"/>
          <w:color w:val="000000"/>
        </w:rPr>
        <w:t> –</w:t>
      </w:r>
      <w:r w:rsidR="00706DF3" w:rsidRPr="001E570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месечен срок</w:t>
      </w:r>
      <w:r w:rsidRPr="00033B27">
        <w:rPr>
          <w:rFonts w:ascii="Arial" w:hAnsi="Arial" w:cs="Arial"/>
          <w:spacing w:val="-8"/>
        </w:rPr>
        <w:t xml:space="preserve"> – </w:t>
      </w:r>
      <w:r w:rsidRPr="00033B27">
        <w:rPr>
          <w:rFonts w:ascii="Arial" w:hAnsi="Arial" w:cs="Arial"/>
        </w:rPr>
        <w:t>3 131 броя дела</w:t>
      </w:r>
      <w:r w:rsidRPr="00033B27">
        <w:rPr>
          <w:rFonts w:ascii="Arial" w:hAnsi="Arial" w:cs="Arial"/>
          <w:spacing w:val="-8"/>
        </w:rPr>
        <w:t xml:space="preserve"> – </w:t>
      </w:r>
      <w:r w:rsidRPr="00033B27">
        <w:rPr>
          <w:rFonts w:ascii="Arial" w:hAnsi="Arial" w:cs="Arial"/>
        </w:rPr>
        <w:t>85%. С актове по същество съдът е свършил 3 080 броя дела</w:t>
      </w:r>
      <w:r w:rsidRPr="00033B27">
        <w:rPr>
          <w:rFonts w:ascii="Arial" w:hAnsi="Arial" w:cs="Arial"/>
          <w:spacing w:val="-8"/>
        </w:rPr>
        <w:t xml:space="preserve"> – </w:t>
      </w:r>
      <w:r w:rsidRPr="00033B27">
        <w:rPr>
          <w:rFonts w:ascii="Arial" w:hAnsi="Arial" w:cs="Arial"/>
        </w:rPr>
        <w:t>84%, а производството по 602 броя дела</w:t>
      </w:r>
      <w:r w:rsidRPr="00033B27">
        <w:rPr>
          <w:rFonts w:ascii="Arial" w:hAnsi="Arial" w:cs="Arial"/>
          <w:spacing w:val="-8"/>
        </w:rPr>
        <w:t xml:space="preserve"> – </w:t>
      </w:r>
      <w:r w:rsidRPr="00033B27">
        <w:rPr>
          <w:rFonts w:ascii="Arial" w:hAnsi="Arial" w:cs="Arial"/>
        </w:rPr>
        <w:t xml:space="preserve">16%, е прекратено. От тези 602 броя дела, производството по 231 от тях е прекратено с оглед постигнати </w:t>
      </w:r>
      <w:r w:rsidRPr="00033B27">
        <w:rPr>
          <w:rFonts w:ascii="Arial" w:eastAsia="Calibri" w:hAnsi="Arial" w:cs="Arial"/>
          <w:color w:val="000000"/>
          <w:spacing w:val="-1"/>
          <w:lang w:eastAsia="en-US"/>
        </w:rPr>
        <w:t>споразумение</w:t>
      </w:r>
      <w:r w:rsidRPr="00033B27">
        <w:rPr>
          <w:rFonts w:ascii="Arial" w:hAnsi="Arial" w:cs="Arial"/>
        </w:rPr>
        <w:t xml:space="preserve"> или спогодба, 29 дела са върнати за доразследване на органите на ДП и 342 дела са прекратени по други причини. В края на отчетния период броят на останалите несвършени дела в съда е 476.</w:t>
      </w:r>
    </w:p>
    <w:p w14:paraId="17FD3491" w14:textId="63578EBE" w:rsidR="0019374C" w:rsidRPr="00033B27" w:rsidRDefault="00165CD1" w:rsidP="00A22805">
      <w:pPr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отчетната година е налице подобрение както по отношение на всички свършени дела, налице е устойчивост по отношение на приключените в 3</w:t>
      </w:r>
      <w:r w:rsidR="00706DF3" w:rsidRPr="001E570B">
        <w:rPr>
          <w:rFonts w:ascii="Arial" w:eastAsia="DengXian" w:hAnsi="Arial" w:cs="Arial"/>
          <w:color w:val="000000"/>
        </w:rPr>
        <w:t> –</w:t>
      </w:r>
      <w:r w:rsidR="00706DF3" w:rsidRPr="001E570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месечен срок дела в сравнение с предходната година. Устойчива е и тенденцията към запазване броя на несвършените в края на годината дела.</w:t>
      </w:r>
    </w:p>
    <w:p w14:paraId="67D66DF3" w14:textId="77777777" w:rsidR="0019374C" w:rsidRPr="00033B27" w:rsidRDefault="00165CD1" w:rsidP="00A22805">
      <w:pPr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lastRenderedPageBreak/>
        <w:t>Към 31.12.2025 г. броят на несвършилите дела, образувани в Районен съд</w:t>
      </w:r>
      <w:r w:rsidRPr="003D212A">
        <w:rPr>
          <w:rFonts w:ascii="Arial" w:hAnsi="Arial" w:cs="Arial"/>
        </w:rPr>
        <w:t> – </w:t>
      </w:r>
      <w:r w:rsidRPr="00033B27">
        <w:rPr>
          <w:rFonts w:ascii="Arial" w:hAnsi="Arial" w:cs="Arial"/>
        </w:rPr>
        <w:t>Дупница преди 01.01.2022 г., е както следва:</w:t>
      </w:r>
    </w:p>
    <w:p w14:paraId="2844E3DD" w14:textId="4867CB64" w:rsidR="0019374C" w:rsidRPr="003D212A" w:rsidRDefault="00165CD1" w:rsidP="00A22805">
      <w:pPr>
        <w:spacing w:after="60"/>
        <w:ind w:firstLine="709"/>
        <w:jc w:val="both"/>
        <w:rPr>
          <w:rFonts w:ascii="Arial" w:hAnsi="Arial" w:cs="Arial"/>
        </w:rPr>
      </w:pPr>
      <w:r w:rsidRPr="003D212A">
        <w:rPr>
          <w:rFonts w:ascii="Arial" w:hAnsi="Arial" w:cs="Arial"/>
        </w:rPr>
        <w:t>1. Наказателни дела – 6</w:t>
      </w:r>
      <w:r w:rsidR="00A22805">
        <w:rPr>
          <w:rFonts w:ascii="Arial" w:hAnsi="Arial" w:cs="Arial"/>
        </w:rPr>
        <w:t> </w:t>
      </w:r>
      <w:r w:rsidRPr="003D212A">
        <w:rPr>
          <w:rFonts w:ascii="Arial" w:hAnsi="Arial" w:cs="Arial"/>
        </w:rPr>
        <w:t>бр., образувани преди 01.01.2022 г. Всички дела са висящи и с насрочени дати за съдебно заседание.</w:t>
      </w:r>
    </w:p>
    <w:p w14:paraId="75E64DEE" w14:textId="0049F4E7" w:rsidR="0019374C" w:rsidRPr="003D212A" w:rsidRDefault="00165CD1" w:rsidP="00A22805">
      <w:pPr>
        <w:spacing w:after="60"/>
        <w:ind w:firstLine="709"/>
        <w:jc w:val="both"/>
        <w:rPr>
          <w:rFonts w:ascii="Arial" w:hAnsi="Arial" w:cs="Arial"/>
        </w:rPr>
      </w:pPr>
      <w:r w:rsidRPr="003D212A">
        <w:rPr>
          <w:rFonts w:ascii="Arial" w:hAnsi="Arial" w:cs="Arial"/>
        </w:rPr>
        <w:t>2. Граждански дела</w:t>
      </w:r>
      <w:r w:rsidR="00A22805">
        <w:rPr>
          <w:rFonts w:ascii="Arial" w:eastAsia="DengXian" w:hAnsi="Arial" w:cs="Arial"/>
          <w:color w:val="000000"/>
        </w:rPr>
        <w:t xml:space="preserve"> </w:t>
      </w:r>
      <w:r w:rsidR="00A22805" w:rsidRPr="001E570B">
        <w:rPr>
          <w:rFonts w:ascii="Arial" w:eastAsia="DengXian" w:hAnsi="Arial" w:cs="Arial"/>
          <w:color w:val="000000"/>
        </w:rPr>
        <w:t>–</w:t>
      </w:r>
      <w:r w:rsidR="00A22805">
        <w:rPr>
          <w:rFonts w:ascii="Arial" w:hAnsi="Arial" w:cs="Arial"/>
        </w:rPr>
        <w:t xml:space="preserve"> </w:t>
      </w:r>
      <w:r w:rsidRPr="003D212A">
        <w:rPr>
          <w:rFonts w:ascii="Arial" w:hAnsi="Arial" w:cs="Arial"/>
        </w:rPr>
        <w:t>1</w:t>
      </w:r>
      <w:r w:rsidR="00A22805">
        <w:rPr>
          <w:rFonts w:ascii="Arial" w:hAnsi="Arial" w:cs="Arial"/>
        </w:rPr>
        <w:t> </w:t>
      </w:r>
      <w:r w:rsidRPr="003D212A">
        <w:rPr>
          <w:rFonts w:ascii="Arial" w:hAnsi="Arial" w:cs="Arial"/>
        </w:rPr>
        <w:t xml:space="preserve">бр., образувано преди 01.01.2022 г. Посоченото дело </w:t>
      </w:r>
      <w:r w:rsidR="00A22805">
        <w:rPr>
          <w:rFonts w:ascii="Arial" w:hAnsi="Arial" w:cs="Arial"/>
        </w:rPr>
        <w:t>е</w:t>
      </w:r>
      <w:r w:rsidRPr="003D212A">
        <w:rPr>
          <w:rFonts w:ascii="Arial" w:hAnsi="Arial" w:cs="Arial"/>
        </w:rPr>
        <w:t xml:space="preserve"> делбен</w:t>
      </w:r>
      <w:r w:rsidR="00A22805">
        <w:rPr>
          <w:rFonts w:ascii="Arial" w:hAnsi="Arial" w:cs="Arial"/>
        </w:rPr>
        <w:t>о</w:t>
      </w:r>
      <w:r w:rsidRPr="003D212A">
        <w:rPr>
          <w:rFonts w:ascii="Arial" w:hAnsi="Arial" w:cs="Arial"/>
        </w:rPr>
        <w:t>, във втора фаза на делбеното производство</w:t>
      </w:r>
      <w:r w:rsidR="00A22805">
        <w:rPr>
          <w:rFonts w:ascii="Arial" w:hAnsi="Arial" w:cs="Arial"/>
        </w:rPr>
        <w:t xml:space="preserve">, </w:t>
      </w:r>
      <w:r w:rsidRPr="003D212A">
        <w:rPr>
          <w:rFonts w:ascii="Arial" w:hAnsi="Arial" w:cs="Arial"/>
        </w:rPr>
        <w:t>спряно.</w:t>
      </w:r>
    </w:p>
    <w:p w14:paraId="1F488997" w14:textId="24F83384" w:rsidR="0019374C" w:rsidRPr="00033B27" w:rsidRDefault="00165CD1" w:rsidP="00A22805">
      <w:pPr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В сравнение с предходната години е налице леко намаление на несвършените над 3 години дела, но е необходимо да</w:t>
      </w:r>
      <w:r w:rsidR="00A554DB" w:rsidRPr="00033B27">
        <w:rPr>
          <w:rFonts w:ascii="Arial" w:hAnsi="Arial" w:cs="Arial"/>
        </w:rPr>
        <w:t xml:space="preserve"> се</w:t>
      </w:r>
      <w:r w:rsidRPr="00033B27">
        <w:rPr>
          <w:rFonts w:ascii="Arial" w:hAnsi="Arial" w:cs="Arial"/>
        </w:rPr>
        <w:t xml:space="preserve"> положат усилия за своевременното им приключване. В тази насока са взети още в началото на годината съответните мерки от страна на ръководството на ОС</w:t>
      </w:r>
      <w:r w:rsidR="00A22805" w:rsidRPr="001E570B">
        <w:rPr>
          <w:rFonts w:ascii="Arial" w:eastAsia="DengXian" w:hAnsi="Arial" w:cs="Arial"/>
          <w:color w:val="000000"/>
        </w:rPr>
        <w:t> –</w:t>
      </w:r>
      <w:r w:rsidR="00A22805" w:rsidRPr="001E570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Кюстендил и РС</w:t>
      </w:r>
      <w:r w:rsidR="00A22805" w:rsidRPr="001E570B">
        <w:rPr>
          <w:rFonts w:ascii="Arial" w:eastAsia="DengXian" w:hAnsi="Arial" w:cs="Arial"/>
          <w:color w:val="000000"/>
        </w:rPr>
        <w:t> –</w:t>
      </w:r>
      <w:r w:rsidR="00A22805" w:rsidRPr="001E570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Дупница.</w:t>
      </w:r>
    </w:p>
    <w:p w14:paraId="3CD32F83" w14:textId="1B3B11EB" w:rsidR="0019374C" w:rsidRPr="005E1C63" w:rsidRDefault="00165CD1" w:rsidP="005E1C63">
      <w:pPr>
        <w:pStyle w:val="Heading2"/>
        <w:numPr>
          <w:ilvl w:val="0"/>
          <w:numId w:val="27"/>
        </w:numPr>
        <w:tabs>
          <w:tab w:val="clear" w:pos="426"/>
        </w:tabs>
        <w:spacing w:before="240" w:after="120"/>
        <w:ind w:left="709" w:hanging="709"/>
        <w:jc w:val="both"/>
        <w:rPr>
          <w:b w:val="0"/>
        </w:rPr>
      </w:pPr>
      <w:bookmarkStart w:id="50" w:name="_Toc222477896"/>
      <w:r w:rsidRPr="005E1C63">
        <w:rPr>
          <w:b w:val="0"/>
        </w:rPr>
        <w:t>Натовареност на съдиите от Районен съд – Дупница</w:t>
      </w:r>
      <w:bookmarkEnd w:id="50"/>
    </w:p>
    <w:p w14:paraId="021CA141" w14:textId="77777777" w:rsidR="0019374C" w:rsidRPr="006118DC" w:rsidRDefault="00165CD1" w:rsidP="006118DC">
      <w:pPr>
        <w:pStyle w:val="TableNames"/>
        <w:spacing w:before="240" w:after="240"/>
        <w:ind w:firstLine="709"/>
        <w:jc w:val="both"/>
        <w:rPr>
          <w:rFonts w:eastAsia="Calibri"/>
          <w:b/>
          <w:bCs/>
          <w:color w:val="000000" w:themeColor="text1"/>
          <w:lang w:eastAsia="en-US"/>
        </w:rPr>
      </w:pPr>
      <w:r w:rsidRPr="006118DC">
        <w:rPr>
          <w:rFonts w:eastAsia="Calibri"/>
          <w:b/>
          <w:bCs/>
          <w:color w:val="000000" w:themeColor="text1"/>
          <w:lang w:eastAsia="en-US"/>
        </w:rPr>
        <w:t>СРЕДНА НАТОВАРЕНОСТ НА СЪДЕБНИЯ РАЙОН</w:t>
      </w:r>
    </w:p>
    <w:tbl>
      <w:tblPr>
        <w:tblStyle w:val="LightGrid-Accent1"/>
        <w:tblW w:w="8954" w:type="dxa"/>
        <w:tblInd w:w="150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992"/>
        <w:gridCol w:w="993"/>
        <w:gridCol w:w="899"/>
        <w:gridCol w:w="992"/>
        <w:gridCol w:w="992"/>
        <w:gridCol w:w="1134"/>
        <w:gridCol w:w="1109"/>
      </w:tblGrid>
      <w:tr w:rsidR="0019374C" w14:paraId="05A84D4B" w14:textId="77777777" w:rsidTr="00140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14:paraId="1F62DE48" w14:textId="77777777" w:rsidR="0019374C" w:rsidRPr="00140E5E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140E5E">
              <w:rPr>
                <w:color w:val="000000"/>
                <w:sz w:val="20"/>
                <w:szCs w:val="20"/>
              </w:rPr>
              <w:t>година</w:t>
            </w:r>
          </w:p>
        </w:tc>
        <w:tc>
          <w:tcPr>
            <w:tcW w:w="1984" w:type="dxa"/>
            <w:gridSpan w:val="2"/>
          </w:tcPr>
          <w:p w14:paraId="2EF63552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щатна  на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то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ва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ре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ност</w:t>
            </w:r>
          </w:p>
        </w:tc>
        <w:tc>
          <w:tcPr>
            <w:tcW w:w="1892" w:type="dxa"/>
            <w:gridSpan w:val="2"/>
          </w:tcPr>
          <w:p w14:paraId="36684802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щатна нато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ва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ре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ност 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noBreakHyphen/>
              <w:t> граж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дан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ски съдии</w:t>
            </w:r>
          </w:p>
        </w:tc>
        <w:tc>
          <w:tcPr>
            <w:tcW w:w="1984" w:type="dxa"/>
            <w:gridSpan w:val="2"/>
          </w:tcPr>
          <w:p w14:paraId="599F3790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щатна на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то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ва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ре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ност 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noBreakHyphen/>
              <w:t> на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ка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за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тел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ни съдии</w:t>
            </w:r>
          </w:p>
        </w:tc>
        <w:tc>
          <w:tcPr>
            <w:tcW w:w="2243" w:type="dxa"/>
            <w:gridSpan w:val="2"/>
          </w:tcPr>
          <w:p w14:paraId="4C236A0D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b w:val="0"/>
                <w:bCs w:val="0"/>
                <w:color w:val="000000"/>
                <w:sz w:val="20"/>
                <w:szCs w:val="20"/>
              </w:rPr>
              <w:t>дей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стви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тел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на на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то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ва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ре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но</w:t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softHyphen/>
              <w:t>ст</w:t>
            </w:r>
          </w:p>
        </w:tc>
      </w:tr>
      <w:tr w:rsidR="0019374C" w14:paraId="6C554ACB" w14:textId="77777777" w:rsidTr="009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14:paraId="24A9DE2F" w14:textId="77777777" w:rsidR="0019374C" w:rsidRDefault="0019374C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23BD83CC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</w:t>
            </w:r>
            <w:r>
              <w:rPr>
                <w:color w:val="000000"/>
                <w:sz w:val="20"/>
                <w:szCs w:val="20"/>
              </w:rPr>
              <w:softHyphen/>
              <w:t>гле</w:t>
            </w:r>
            <w:r>
              <w:rPr>
                <w:color w:val="000000"/>
                <w:sz w:val="20"/>
                <w:szCs w:val="20"/>
              </w:rPr>
              <w:softHyphen/>
              <w:t>да</w:t>
            </w:r>
            <w:r>
              <w:rPr>
                <w:color w:val="000000"/>
                <w:sz w:val="20"/>
                <w:szCs w:val="20"/>
              </w:rPr>
              <w:softHyphen/>
              <w:t>ни дела</w:t>
            </w:r>
          </w:p>
        </w:tc>
        <w:tc>
          <w:tcPr>
            <w:tcW w:w="992" w:type="dxa"/>
          </w:tcPr>
          <w:p w14:paraId="3875F0F7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</w:t>
            </w:r>
            <w:r>
              <w:rPr>
                <w:color w:val="000000"/>
                <w:sz w:val="20"/>
                <w:szCs w:val="20"/>
              </w:rPr>
              <w:softHyphen/>
              <w:t>клю</w:t>
            </w:r>
            <w:r>
              <w:rPr>
                <w:color w:val="000000"/>
                <w:sz w:val="20"/>
                <w:szCs w:val="20"/>
              </w:rPr>
              <w:softHyphen/>
              <w:t>чи</w:t>
            </w:r>
            <w:r>
              <w:rPr>
                <w:color w:val="000000"/>
                <w:sz w:val="20"/>
                <w:szCs w:val="20"/>
              </w:rPr>
              <w:softHyphen/>
              <w:t>ли дела</w:t>
            </w:r>
          </w:p>
        </w:tc>
        <w:tc>
          <w:tcPr>
            <w:tcW w:w="993" w:type="dxa"/>
          </w:tcPr>
          <w:p w14:paraId="1FAA14FD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Разгле</w:t>
            </w:r>
            <w:r>
              <w:rPr>
                <w:color w:val="000000"/>
                <w:sz w:val="20"/>
                <w:szCs w:val="20"/>
              </w:rPr>
              <w:softHyphen/>
              <w:t>да</w:t>
            </w:r>
            <w:r>
              <w:rPr>
                <w:color w:val="000000"/>
                <w:sz w:val="20"/>
                <w:szCs w:val="20"/>
              </w:rPr>
              <w:softHyphen/>
              <w:t>ни дела</w:t>
            </w:r>
          </w:p>
        </w:tc>
        <w:tc>
          <w:tcPr>
            <w:tcW w:w="899" w:type="dxa"/>
          </w:tcPr>
          <w:p w14:paraId="5AF3FEE8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</w:t>
            </w:r>
            <w:r>
              <w:rPr>
                <w:color w:val="000000"/>
                <w:sz w:val="20"/>
                <w:szCs w:val="20"/>
              </w:rPr>
              <w:softHyphen/>
              <w:t>клю</w:t>
            </w:r>
            <w:r>
              <w:rPr>
                <w:color w:val="000000"/>
                <w:sz w:val="20"/>
                <w:szCs w:val="20"/>
              </w:rPr>
              <w:softHyphen/>
              <w:t>чи</w:t>
            </w:r>
            <w:r>
              <w:rPr>
                <w:color w:val="000000"/>
                <w:sz w:val="20"/>
                <w:szCs w:val="20"/>
              </w:rPr>
              <w:softHyphen/>
              <w:t>ли дела</w:t>
            </w:r>
          </w:p>
        </w:tc>
        <w:tc>
          <w:tcPr>
            <w:tcW w:w="992" w:type="dxa"/>
          </w:tcPr>
          <w:p w14:paraId="5D86F1AE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</w:t>
            </w:r>
            <w:r>
              <w:rPr>
                <w:color w:val="000000"/>
                <w:sz w:val="20"/>
                <w:szCs w:val="20"/>
              </w:rPr>
              <w:softHyphen/>
              <w:t>гле</w:t>
            </w:r>
            <w:r>
              <w:rPr>
                <w:color w:val="000000"/>
                <w:sz w:val="20"/>
                <w:szCs w:val="20"/>
              </w:rPr>
              <w:softHyphen/>
              <w:t>да</w:t>
            </w:r>
            <w:r>
              <w:rPr>
                <w:color w:val="000000"/>
                <w:sz w:val="20"/>
                <w:szCs w:val="20"/>
              </w:rPr>
              <w:softHyphen/>
              <w:t>ни дела</w:t>
            </w:r>
          </w:p>
        </w:tc>
        <w:tc>
          <w:tcPr>
            <w:tcW w:w="992" w:type="dxa"/>
          </w:tcPr>
          <w:p w14:paraId="1CF29387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</w:t>
            </w:r>
            <w:r>
              <w:rPr>
                <w:color w:val="000000"/>
                <w:sz w:val="20"/>
                <w:szCs w:val="20"/>
              </w:rPr>
              <w:softHyphen/>
              <w:t>клю</w:t>
            </w:r>
            <w:r>
              <w:rPr>
                <w:color w:val="000000"/>
                <w:sz w:val="20"/>
                <w:szCs w:val="20"/>
              </w:rPr>
              <w:softHyphen/>
              <w:t>чи</w:t>
            </w:r>
            <w:r>
              <w:rPr>
                <w:color w:val="000000"/>
                <w:sz w:val="20"/>
                <w:szCs w:val="20"/>
              </w:rPr>
              <w:softHyphen/>
              <w:t>ли дела</w:t>
            </w:r>
          </w:p>
        </w:tc>
        <w:tc>
          <w:tcPr>
            <w:tcW w:w="1134" w:type="dxa"/>
          </w:tcPr>
          <w:p w14:paraId="21126A6D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</w:t>
            </w:r>
            <w:r>
              <w:rPr>
                <w:color w:val="000000"/>
                <w:sz w:val="20"/>
                <w:szCs w:val="20"/>
              </w:rPr>
              <w:softHyphen/>
              <w:t>гле</w:t>
            </w:r>
            <w:r>
              <w:rPr>
                <w:color w:val="000000"/>
                <w:sz w:val="20"/>
                <w:szCs w:val="20"/>
              </w:rPr>
              <w:softHyphen/>
              <w:t>да</w:t>
            </w:r>
            <w:r>
              <w:rPr>
                <w:color w:val="000000"/>
                <w:sz w:val="20"/>
                <w:szCs w:val="20"/>
              </w:rPr>
              <w:softHyphen/>
              <w:t>ни  дела</w:t>
            </w:r>
          </w:p>
        </w:tc>
        <w:tc>
          <w:tcPr>
            <w:tcW w:w="1109" w:type="dxa"/>
          </w:tcPr>
          <w:p w14:paraId="5A899CE8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</w:t>
            </w:r>
            <w:r>
              <w:rPr>
                <w:color w:val="000000"/>
                <w:sz w:val="20"/>
                <w:szCs w:val="20"/>
              </w:rPr>
              <w:softHyphen/>
              <w:t>клю</w:t>
            </w:r>
            <w:r>
              <w:rPr>
                <w:color w:val="000000"/>
                <w:sz w:val="20"/>
                <w:szCs w:val="20"/>
              </w:rPr>
              <w:softHyphen/>
              <w:t>чи</w:t>
            </w:r>
            <w:r>
              <w:rPr>
                <w:color w:val="000000"/>
                <w:sz w:val="20"/>
                <w:szCs w:val="20"/>
              </w:rPr>
              <w:softHyphen/>
              <w:t>ли дела</w:t>
            </w:r>
          </w:p>
        </w:tc>
      </w:tr>
      <w:tr w:rsidR="0019374C" w14:paraId="658D30DE" w14:textId="77777777" w:rsidTr="00140E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1F2337C6" w14:textId="77777777" w:rsidR="0019374C" w:rsidRPr="00140E5E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140E5E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92" w:type="dxa"/>
            <w:vAlign w:val="center"/>
          </w:tcPr>
          <w:p w14:paraId="251F5B4E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42.99</w:t>
            </w:r>
          </w:p>
        </w:tc>
        <w:tc>
          <w:tcPr>
            <w:tcW w:w="992" w:type="dxa"/>
            <w:vAlign w:val="center"/>
          </w:tcPr>
          <w:p w14:paraId="3EFE97E7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38.44</w:t>
            </w:r>
          </w:p>
        </w:tc>
        <w:tc>
          <w:tcPr>
            <w:tcW w:w="993" w:type="dxa"/>
            <w:vAlign w:val="center"/>
          </w:tcPr>
          <w:p w14:paraId="48164738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63.44</w:t>
            </w:r>
          </w:p>
        </w:tc>
        <w:tc>
          <w:tcPr>
            <w:tcW w:w="899" w:type="dxa"/>
            <w:vAlign w:val="center"/>
          </w:tcPr>
          <w:p w14:paraId="19B70211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58.28</w:t>
            </w:r>
          </w:p>
        </w:tc>
        <w:tc>
          <w:tcPr>
            <w:tcW w:w="992" w:type="dxa"/>
            <w:vAlign w:val="center"/>
          </w:tcPr>
          <w:p w14:paraId="1CD70E09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22.53</w:t>
            </w:r>
          </w:p>
        </w:tc>
        <w:tc>
          <w:tcPr>
            <w:tcW w:w="992" w:type="dxa"/>
            <w:vAlign w:val="center"/>
          </w:tcPr>
          <w:p w14:paraId="01422A2B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18.60</w:t>
            </w:r>
          </w:p>
        </w:tc>
        <w:tc>
          <w:tcPr>
            <w:tcW w:w="1134" w:type="dxa"/>
            <w:vAlign w:val="center"/>
          </w:tcPr>
          <w:p w14:paraId="62585E41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42.99</w:t>
            </w:r>
          </w:p>
        </w:tc>
        <w:tc>
          <w:tcPr>
            <w:tcW w:w="1109" w:type="dxa"/>
            <w:vAlign w:val="center"/>
          </w:tcPr>
          <w:p w14:paraId="7324CB03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38.44</w:t>
            </w:r>
          </w:p>
        </w:tc>
      </w:tr>
      <w:tr w:rsidR="0019374C" w14:paraId="3121DB54" w14:textId="77777777" w:rsidTr="00140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74989B5F" w14:textId="77777777" w:rsidR="0019374C" w:rsidRPr="00140E5E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140E5E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92" w:type="dxa"/>
            <w:vAlign w:val="center"/>
          </w:tcPr>
          <w:p w14:paraId="1D8D8CD7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36.89</w:t>
            </w:r>
          </w:p>
        </w:tc>
        <w:tc>
          <w:tcPr>
            <w:tcW w:w="992" w:type="dxa"/>
            <w:vAlign w:val="center"/>
          </w:tcPr>
          <w:p w14:paraId="5A60DB5C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32.30</w:t>
            </w:r>
          </w:p>
        </w:tc>
        <w:tc>
          <w:tcPr>
            <w:tcW w:w="993" w:type="dxa"/>
            <w:vAlign w:val="center"/>
          </w:tcPr>
          <w:p w14:paraId="50CC4EA8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52.08</w:t>
            </w:r>
          </w:p>
        </w:tc>
        <w:tc>
          <w:tcPr>
            <w:tcW w:w="899" w:type="dxa"/>
            <w:vAlign w:val="center"/>
          </w:tcPr>
          <w:p w14:paraId="48F274FF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47.20</w:t>
            </w:r>
          </w:p>
        </w:tc>
        <w:tc>
          <w:tcPr>
            <w:tcW w:w="992" w:type="dxa"/>
            <w:vAlign w:val="center"/>
          </w:tcPr>
          <w:p w14:paraId="187F3F0B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21.70</w:t>
            </w:r>
          </w:p>
        </w:tc>
        <w:tc>
          <w:tcPr>
            <w:tcW w:w="992" w:type="dxa"/>
            <w:vAlign w:val="center"/>
          </w:tcPr>
          <w:p w14:paraId="64A24BC1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17.40</w:t>
            </w:r>
          </w:p>
        </w:tc>
        <w:tc>
          <w:tcPr>
            <w:tcW w:w="1134" w:type="dxa"/>
            <w:vAlign w:val="center"/>
          </w:tcPr>
          <w:p w14:paraId="4141253F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39.00</w:t>
            </w:r>
          </w:p>
        </w:tc>
        <w:tc>
          <w:tcPr>
            <w:tcW w:w="1109" w:type="dxa"/>
            <w:vAlign w:val="center"/>
          </w:tcPr>
          <w:p w14:paraId="7B3EBE92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34.15</w:t>
            </w:r>
          </w:p>
        </w:tc>
      </w:tr>
      <w:tr w:rsidR="0019374C" w14:paraId="0E160F24" w14:textId="77777777" w:rsidTr="00140E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7AE7FBC1" w14:textId="77777777" w:rsidR="0019374C" w:rsidRPr="00140E5E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140E5E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92" w:type="dxa"/>
            <w:vAlign w:val="center"/>
          </w:tcPr>
          <w:p w14:paraId="30B21DF0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34.65</w:t>
            </w:r>
          </w:p>
        </w:tc>
        <w:tc>
          <w:tcPr>
            <w:tcW w:w="992" w:type="dxa"/>
            <w:vAlign w:val="center"/>
          </w:tcPr>
          <w:p w14:paraId="3C335FB9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30.68</w:t>
            </w:r>
          </w:p>
        </w:tc>
        <w:tc>
          <w:tcPr>
            <w:tcW w:w="993" w:type="dxa"/>
            <w:vAlign w:val="center"/>
          </w:tcPr>
          <w:p w14:paraId="19EC0664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42.28</w:t>
            </w:r>
          </w:p>
        </w:tc>
        <w:tc>
          <w:tcPr>
            <w:tcW w:w="899" w:type="dxa"/>
            <w:vAlign w:val="center"/>
          </w:tcPr>
          <w:p w14:paraId="0EBDD710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38.33</w:t>
            </w:r>
          </w:p>
        </w:tc>
        <w:tc>
          <w:tcPr>
            <w:tcW w:w="992" w:type="dxa"/>
            <w:vAlign w:val="center"/>
          </w:tcPr>
          <w:p w14:paraId="23F04526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27.02</w:t>
            </w:r>
          </w:p>
        </w:tc>
        <w:tc>
          <w:tcPr>
            <w:tcW w:w="992" w:type="dxa"/>
            <w:vAlign w:val="center"/>
          </w:tcPr>
          <w:p w14:paraId="53998F75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23.03</w:t>
            </w:r>
          </w:p>
        </w:tc>
        <w:tc>
          <w:tcPr>
            <w:tcW w:w="1134" w:type="dxa"/>
            <w:vAlign w:val="center"/>
          </w:tcPr>
          <w:p w14:paraId="45214E60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40.76</w:t>
            </w:r>
          </w:p>
        </w:tc>
        <w:tc>
          <w:tcPr>
            <w:tcW w:w="1109" w:type="dxa"/>
            <w:vAlign w:val="center"/>
          </w:tcPr>
          <w:p w14:paraId="29C88EAB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36.10</w:t>
            </w:r>
          </w:p>
        </w:tc>
      </w:tr>
    </w:tbl>
    <w:p w14:paraId="7F4F8375" w14:textId="23497DEA" w:rsidR="0019374C" w:rsidRDefault="00165CD1" w:rsidP="00933BA4">
      <w:pPr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Общата натовареност по щат</w:t>
      </w:r>
      <w:r>
        <w:rPr>
          <w:rFonts w:ascii="Arial" w:hAnsi="Arial" w:cs="Arial"/>
        </w:rPr>
        <w:t xml:space="preserve"> на съдиите в РС</w:t>
      </w:r>
      <w:r>
        <w:rPr>
          <w:rFonts w:ascii="Arial" w:hAnsi="Arial" w:cs="Arial"/>
          <w:spacing w:val="-8"/>
        </w:rPr>
        <w:t> – </w:t>
      </w:r>
      <w:r>
        <w:rPr>
          <w:rFonts w:ascii="Arial" w:hAnsi="Arial" w:cs="Arial"/>
        </w:rPr>
        <w:t>Дупница през 2025 г. е била 42.99 разгледани дела месечно, а по свършените дела е 38.44 дела месечно. Натовареността на ГО по щат е била 63.45, а по свършени средно месечно 58.28 дела, а на НО съответно 22.53 дела и 18.60 дела. Действителната натовареност общо възлиза на</w:t>
      </w:r>
      <w:r w:rsidR="003D21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42.99 разгледани дела месечно при свършени средно месечно 38.44 дела.</w:t>
      </w:r>
    </w:p>
    <w:p w14:paraId="2873263A" w14:textId="77777777" w:rsidR="0019374C" w:rsidRDefault="00165CD1" w:rsidP="00933BA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Общата натовареност по щат</w:t>
      </w:r>
      <w:r>
        <w:rPr>
          <w:rFonts w:ascii="Arial" w:hAnsi="Arial" w:cs="Arial"/>
        </w:rPr>
        <w:t xml:space="preserve"> на съдиите в РС</w:t>
      </w:r>
      <w:r>
        <w:rPr>
          <w:rFonts w:ascii="Arial" w:hAnsi="Arial" w:cs="Arial"/>
          <w:spacing w:val="-8"/>
        </w:rPr>
        <w:t> – </w:t>
      </w:r>
      <w:r>
        <w:rPr>
          <w:rFonts w:ascii="Arial" w:hAnsi="Arial" w:cs="Arial"/>
        </w:rPr>
        <w:t>Дупница през 2024 г. е била 36.89 разгледани дела месечно, като броят на свършените дела е 32.30 дела месечно. Натовареността на ГО по щат е била 52.08, а по свършени средно месечно 47.20 дела, а на НО съответно 21.70 дела и 17.40 дела. Действителната натовареност общо възлиза на 39.00 разгледани дела месечно при свършени средно месечно 34.15 дела.</w:t>
      </w:r>
    </w:p>
    <w:p w14:paraId="648E4953" w14:textId="77777777" w:rsidR="0019374C" w:rsidRDefault="00165CD1" w:rsidP="00933BA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Общата натовареност по щат</w:t>
      </w:r>
      <w:r>
        <w:rPr>
          <w:rFonts w:ascii="Arial" w:hAnsi="Arial" w:cs="Arial"/>
        </w:rPr>
        <w:t xml:space="preserve"> на съдиите в РС</w:t>
      </w:r>
      <w:r>
        <w:rPr>
          <w:rFonts w:ascii="Arial" w:hAnsi="Arial" w:cs="Arial"/>
          <w:spacing w:val="-8"/>
        </w:rPr>
        <w:t> – </w:t>
      </w:r>
      <w:r>
        <w:rPr>
          <w:rFonts w:ascii="Arial" w:hAnsi="Arial" w:cs="Arial"/>
        </w:rPr>
        <w:t>Дупница през 2023 г. е била 34.65 разгледани дела месечно, като броят на свършените дела е 30.68 дела месечно. Натовареността на ГО по щат е била 42.28, а по свършени средно месечно 38.33 дела, а на НО съответно 27.02 дела и 23.03 дела. Действителната натовареност общо възлиза на 40.76 разгледани дела месечно при свършени средно месечно 36.10 дела.</w:t>
      </w:r>
    </w:p>
    <w:p w14:paraId="419FCF37" w14:textId="0A940DA4" w:rsidR="0019374C" w:rsidRPr="00933BA4" w:rsidRDefault="00165CD1" w:rsidP="00933BA4">
      <w:pPr>
        <w:spacing w:after="60"/>
        <w:ind w:firstLine="709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Тези цифри разкриват чувствително увеличение на щатната натовареност  на съдиите от РС</w:t>
      </w:r>
      <w:r>
        <w:rPr>
          <w:rFonts w:ascii="Arial" w:hAnsi="Arial" w:cs="Arial"/>
          <w:spacing w:val="-8"/>
        </w:rPr>
        <w:t> – </w:t>
      </w:r>
      <w:r>
        <w:rPr>
          <w:rFonts w:ascii="Arial" w:hAnsi="Arial" w:cs="Arial"/>
        </w:rPr>
        <w:t xml:space="preserve">Дупница и минимално увеличение на действителната такава. Независимо от това увеличение са подобрени  показателите по отношение на </w:t>
      </w:r>
      <w:r>
        <w:rPr>
          <w:rFonts w:ascii="Arial" w:hAnsi="Arial" w:cs="Arial"/>
        </w:rPr>
        <w:lastRenderedPageBreak/>
        <w:t>свършените дела. Отново се констатира дисбаланс в натоварването на съдиите от двете отделения. Запълването на съдийския щат в края на годината в прогнозен план ще се отрази на посочения дисбаланс.</w:t>
      </w:r>
    </w:p>
    <w:p w14:paraId="2ADD578F" w14:textId="5570313B" w:rsidR="0019374C" w:rsidRDefault="00165CD1" w:rsidP="00933BA4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ИЗВОДИ </w:t>
      </w:r>
      <w:r>
        <w:rPr>
          <w:rFonts w:ascii="Arial" w:hAnsi="Arial" w:cs="Arial"/>
          <w:bCs/>
        </w:rPr>
        <w:t>относно</w:t>
      </w:r>
      <w:r>
        <w:rPr>
          <w:rFonts w:ascii="Arial" w:hAnsi="Arial" w:cs="Arial"/>
        </w:rPr>
        <w:t xml:space="preserve"> натовареността на РС</w:t>
      </w:r>
      <w:r>
        <w:rPr>
          <w:rFonts w:ascii="Arial" w:hAnsi="Arial" w:cs="Arial"/>
          <w:spacing w:val="-8"/>
        </w:rPr>
        <w:t> – </w:t>
      </w:r>
      <w:r>
        <w:rPr>
          <w:rFonts w:ascii="Arial" w:hAnsi="Arial" w:cs="Arial"/>
        </w:rPr>
        <w:t>Дупница: за пръв път от последните години този съд е работил в пълен състав, но независимо от това е налице увеличение в натовареността</w:t>
      </w:r>
      <w:r w:rsidR="003D21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 както по постъпили и свършени дела, така и по действителна такава, което е резултат от промените в ГПК и централизираното разпределение на заповедните производства. Това увеличение не се отразило върху срочността, напротив- същата е подобрена, което е резултат от попълнения съдийски щат. Независимо от лекото увеличение на постъпленията, общата действителната натовареност е нормална.</w:t>
      </w:r>
    </w:p>
    <w:p w14:paraId="0874D5FB" w14:textId="63A07B9F" w:rsidR="0019374C" w:rsidRPr="005E1C63" w:rsidRDefault="00165CD1" w:rsidP="005E1C63">
      <w:pPr>
        <w:pStyle w:val="Heading2"/>
        <w:numPr>
          <w:ilvl w:val="0"/>
          <w:numId w:val="27"/>
        </w:numPr>
        <w:tabs>
          <w:tab w:val="clear" w:pos="426"/>
        </w:tabs>
        <w:spacing w:before="240" w:after="120"/>
        <w:ind w:left="709" w:hanging="709"/>
        <w:jc w:val="both"/>
        <w:rPr>
          <w:b w:val="0"/>
        </w:rPr>
      </w:pPr>
      <w:bookmarkStart w:id="51" w:name="_Toc222477897"/>
      <w:r w:rsidRPr="005E1C63">
        <w:rPr>
          <w:b w:val="0"/>
        </w:rPr>
        <w:t>Наказателни дела в РС – Дупница</w:t>
      </w:r>
      <w:bookmarkEnd w:id="51"/>
    </w:p>
    <w:tbl>
      <w:tblPr>
        <w:tblStyle w:val="LightGrid-Accent2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19374C" w:rsidRPr="00FE42DC" w14:paraId="354772C7" w14:textId="77777777" w:rsidTr="00FE42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42B7042C" w14:textId="77777777" w:rsidR="0019374C" w:rsidRPr="00FE42DC" w:rsidRDefault="00165CD1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FE42DC">
              <w:rPr>
                <w:bCs w:val="0"/>
                <w:color w:val="000000"/>
                <w:sz w:val="20"/>
                <w:szCs w:val="20"/>
              </w:rPr>
              <w:t>година</w:t>
            </w:r>
          </w:p>
        </w:tc>
        <w:tc>
          <w:tcPr>
            <w:tcW w:w="1008" w:type="dxa"/>
            <w:vAlign w:val="center"/>
          </w:tcPr>
          <w:p w14:paraId="0227E6E0" w14:textId="77777777" w:rsidR="0019374C" w:rsidRPr="00FE42D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  <w:sz w:val="20"/>
                <w:szCs w:val="20"/>
              </w:rPr>
            </w:pPr>
            <w:r w:rsidRPr="00FE42DC">
              <w:rPr>
                <w:bCs w:val="0"/>
                <w:color w:val="000000"/>
                <w:sz w:val="20"/>
                <w:szCs w:val="20"/>
              </w:rPr>
              <w:t>ви</w:t>
            </w:r>
            <w:r w:rsidRPr="00FE42DC">
              <w:rPr>
                <w:bCs w:val="0"/>
                <w:color w:val="000000"/>
                <w:sz w:val="20"/>
                <w:szCs w:val="20"/>
              </w:rPr>
              <w:softHyphen/>
              <w:t>ся</w:t>
            </w:r>
            <w:r w:rsidRPr="00FE42DC">
              <w:rPr>
                <w:bCs w:val="0"/>
                <w:color w:val="000000"/>
                <w:sz w:val="20"/>
                <w:szCs w:val="20"/>
              </w:rPr>
              <w:softHyphen/>
              <w:t>щи</w:t>
            </w:r>
          </w:p>
        </w:tc>
        <w:tc>
          <w:tcPr>
            <w:tcW w:w="1008" w:type="dxa"/>
            <w:vAlign w:val="center"/>
          </w:tcPr>
          <w:p w14:paraId="4FD0DF83" w14:textId="77777777" w:rsidR="0019374C" w:rsidRPr="00FE42D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  <w:sz w:val="20"/>
                <w:szCs w:val="20"/>
              </w:rPr>
            </w:pPr>
            <w:r w:rsidRPr="00FE42DC">
              <w:rPr>
                <w:bCs w:val="0"/>
                <w:color w:val="000000"/>
                <w:sz w:val="20"/>
                <w:szCs w:val="20"/>
              </w:rPr>
              <w:t>по</w:t>
            </w:r>
            <w:r w:rsidRPr="00FE42DC">
              <w:rPr>
                <w:bCs w:val="0"/>
                <w:color w:val="000000"/>
                <w:sz w:val="20"/>
                <w:szCs w:val="20"/>
              </w:rPr>
              <w:softHyphen/>
              <w:t>стъ</w:t>
            </w:r>
            <w:r w:rsidRPr="00FE42DC">
              <w:rPr>
                <w:bCs w:val="0"/>
                <w:color w:val="000000"/>
                <w:sz w:val="20"/>
                <w:szCs w:val="20"/>
              </w:rPr>
              <w:softHyphen/>
              <w:t>пи</w:t>
            </w:r>
            <w:r w:rsidRPr="00FE42DC">
              <w:rPr>
                <w:bCs w:val="0"/>
                <w:color w:val="000000"/>
                <w:sz w:val="20"/>
                <w:szCs w:val="20"/>
              </w:rPr>
              <w:softHyphen/>
              <w:t>ли</w:t>
            </w:r>
          </w:p>
        </w:tc>
        <w:tc>
          <w:tcPr>
            <w:tcW w:w="1008" w:type="dxa"/>
            <w:vAlign w:val="center"/>
          </w:tcPr>
          <w:p w14:paraId="1B1B9104" w14:textId="77777777" w:rsidR="0019374C" w:rsidRPr="00FE42D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  <w:sz w:val="20"/>
                <w:szCs w:val="20"/>
              </w:rPr>
            </w:pPr>
            <w:r w:rsidRPr="00FE42DC">
              <w:rPr>
                <w:bCs w:val="0"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1008" w:type="dxa"/>
            <w:vAlign w:val="center"/>
          </w:tcPr>
          <w:p w14:paraId="0B970A91" w14:textId="77777777" w:rsidR="0019374C" w:rsidRPr="00FE42D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  <w:sz w:val="20"/>
                <w:szCs w:val="20"/>
              </w:rPr>
            </w:pPr>
            <w:r w:rsidRPr="00FE42DC">
              <w:rPr>
                <w:bCs w:val="0"/>
                <w:color w:val="000000"/>
                <w:sz w:val="20"/>
                <w:szCs w:val="20"/>
              </w:rPr>
              <w:t>при</w:t>
            </w:r>
            <w:r w:rsidRPr="00FE42DC">
              <w:rPr>
                <w:bCs w:val="0"/>
                <w:color w:val="000000"/>
                <w:sz w:val="20"/>
                <w:szCs w:val="20"/>
              </w:rPr>
              <w:softHyphen/>
              <w:t>клю</w:t>
            </w:r>
            <w:r w:rsidRPr="00FE42DC">
              <w:rPr>
                <w:bCs w:val="0"/>
                <w:color w:val="000000"/>
                <w:sz w:val="20"/>
                <w:szCs w:val="20"/>
              </w:rPr>
              <w:softHyphen/>
              <w:t>чи</w:t>
            </w:r>
            <w:r w:rsidRPr="00FE42DC">
              <w:rPr>
                <w:bCs w:val="0"/>
                <w:color w:val="000000"/>
                <w:sz w:val="20"/>
                <w:szCs w:val="20"/>
              </w:rPr>
              <w:softHyphen/>
              <w:t>ли</w:t>
            </w:r>
          </w:p>
        </w:tc>
        <w:tc>
          <w:tcPr>
            <w:tcW w:w="1008" w:type="dxa"/>
            <w:vAlign w:val="center"/>
          </w:tcPr>
          <w:p w14:paraId="3C7D146C" w14:textId="77777777" w:rsidR="0019374C" w:rsidRPr="00FE42D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  <w:sz w:val="20"/>
                <w:szCs w:val="20"/>
              </w:rPr>
            </w:pPr>
            <w:r w:rsidRPr="00FE42DC">
              <w:rPr>
                <w:bCs w:val="0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08" w:type="dxa"/>
            <w:vAlign w:val="center"/>
          </w:tcPr>
          <w:p w14:paraId="25855278" w14:textId="77777777" w:rsidR="0019374C" w:rsidRPr="00FE42D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  <w:sz w:val="20"/>
                <w:szCs w:val="20"/>
              </w:rPr>
            </w:pPr>
            <w:r w:rsidRPr="00FE42DC">
              <w:rPr>
                <w:bCs w:val="0"/>
                <w:color w:val="000000"/>
                <w:sz w:val="20"/>
                <w:szCs w:val="20"/>
              </w:rPr>
              <w:t xml:space="preserve">в </w:t>
            </w:r>
          </w:p>
          <w:p w14:paraId="06B99A44" w14:textId="77777777" w:rsidR="0019374C" w:rsidRPr="00FE42D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  <w:sz w:val="20"/>
                <w:szCs w:val="20"/>
              </w:rPr>
            </w:pPr>
            <w:r w:rsidRPr="00FE42DC">
              <w:rPr>
                <w:bCs w:val="0"/>
                <w:color w:val="000000"/>
                <w:sz w:val="20"/>
                <w:szCs w:val="20"/>
              </w:rPr>
              <w:t>3</w:t>
            </w:r>
            <w:r w:rsidRPr="00FE42DC">
              <w:rPr>
                <w:bCs w:val="0"/>
                <w:color w:val="000000"/>
                <w:sz w:val="20"/>
                <w:szCs w:val="20"/>
              </w:rPr>
              <w:noBreakHyphen/>
              <w:t>ме</w:t>
            </w:r>
            <w:r w:rsidRPr="00FE42DC">
              <w:rPr>
                <w:bCs w:val="0"/>
                <w:color w:val="000000"/>
                <w:sz w:val="20"/>
                <w:szCs w:val="20"/>
              </w:rPr>
              <w:softHyphen/>
              <w:t>се</w:t>
            </w:r>
            <w:r w:rsidRPr="00FE42DC">
              <w:rPr>
                <w:bCs w:val="0"/>
                <w:color w:val="000000"/>
                <w:sz w:val="20"/>
                <w:szCs w:val="20"/>
              </w:rPr>
              <w:softHyphen/>
              <w:t>чен срок</w:t>
            </w:r>
          </w:p>
        </w:tc>
        <w:tc>
          <w:tcPr>
            <w:tcW w:w="1008" w:type="dxa"/>
            <w:vAlign w:val="center"/>
          </w:tcPr>
          <w:p w14:paraId="195FDFEC" w14:textId="77777777" w:rsidR="0019374C" w:rsidRPr="00FE42D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  <w:sz w:val="20"/>
                <w:szCs w:val="20"/>
              </w:rPr>
            </w:pPr>
            <w:r w:rsidRPr="00FE42DC">
              <w:rPr>
                <w:bCs w:val="0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08" w:type="dxa"/>
            <w:vAlign w:val="center"/>
          </w:tcPr>
          <w:p w14:paraId="0E1E2393" w14:textId="77777777" w:rsidR="0019374C" w:rsidRPr="00FE42D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  <w:sz w:val="20"/>
                <w:szCs w:val="20"/>
              </w:rPr>
            </w:pPr>
            <w:r w:rsidRPr="00FE42DC">
              <w:rPr>
                <w:bCs w:val="0"/>
                <w:color w:val="000000"/>
                <w:sz w:val="20"/>
                <w:szCs w:val="20"/>
              </w:rPr>
              <w:t>не</w:t>
            </w:r>
            <w:r w:rsidRPr="00FE42DC">
              <w:rPr>
                <w:bCs w:val="0"/>
                <w:color w:val="000000"/>
                <w:sz w:val="20"/>
                <w:szCs w:val="20"/>
              </w:rPr>
              <w:softHyphen/>
              <w:t>при</w:t>
            </w:r>
            <w:r w:rsidRPr="00FE42DC">
              <w:rPr>
                <w:bCs w:val="0"/>
                <w:color w:val="000000"/>
                <w:sz w:val="20"/>
                <w:szCs w:val="20"/>
              </w:rPr>
              <w:softHyphen/>
              <w:t>клю</w:t>
            </w:r>
            <w:r w:rsidRPr="00FE42DC">
              <w:rPr>
                <w:bCs w:val="0"/>
                <w:color w:val="000000"/>
                <w:sz w:val="20"/>
                <w:szCs w:val="20"/>
              </w:rPr>
              <w:softHyphen/>
              <w:t>чи</w:t>
            </w:r>
            <w:r w:rsidRPr="00FE42DC">
              <w:rPr>
                <w:bCs w:val="0"/>
                <w:color w:val="000000"/>
                <w:sz w:val="20"/>
                <w:szCs w:val="20"/>
              </w:rPr>
              <w:softHyphen/>
              <w:t>ли</w:t>
            </w:r>
          </w:p>
        </w:tc>
      </w:tr>
      <w:tr w:rsidR="0019374C" w:rsidRPr="00FE42DC" w14:paraId="604B6DEF" w14:textId="77777777" w:rsidTr="00FE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110B14DD" w14:textId="77777777" w:rsidR="0019374C" w:rsidRPr="00FE42DC" w:rsidRDefault="00165CD1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FE42DC">
              <w:rPr>
                <w:bCs w:val="0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008" w:type="dxa"/>
            <w:vAlign w:val="center"/>
          </w:tcPr>
          <w:p w14:paraId="712C0A38" w14:textId="77777777" w:rsidR="0019374C" w:rsidRPr="00FE42D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008" w:type="dxa"/>
            <w:vAlign w:val="center"/>
          </w:tcPr>
          <w:p w14:paraId="4190FF6E" w14:textId="77777777" w:rsidR="0019374C" w:rsidRPr="00FE42D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1 094</w:t>
            </w:r>
          </w:p>
        </w:tc>
        <w:tc>
          <w:tcPr>
            <w:tcW w:w="1008" w:type="dxa"/>
            <w:vAlign w:val="center"/>
          </w:tcPr>
          <w:p w14:paraId="72A3E6D0" w14:textId="77777777" w:rsidR="0019374C" w:rsidRPr="00FE42D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1352</w:t>
            </w:r>
          </w:p>
        </w:tc>
        <w:tc>
          <w:tcPr>
            <w:tcW w:w="1008" w:type="dxa"/>
            <w:vAlign w:val="center"/>
          </w:tcPr>
          <w:p w14:paraId="14DAC130" w14:textId="77777777" w:rsidR="0019374C" w:rsidRPr="00FE42D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1116</w:t>
            </w:r>
          </w:p>
        </w:tc>
        <w:tc>
          <w:tcPr>
            <w:tcW w:w="1008" w:type="dxa"/>
            <w:vAlign w:val="center"/>
          </w:tcPr>
          <w:p w14:paraId="2731F939" w14:textId="77777777" w:rsidR="0019374C" w:rsidRPr="00FE42D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83%</w:t>
            </w:r>
          </w:p>
        </w:tc>
        <w:tc>
          <w:tcPr>
            <w:tcW w:w="1008" w:type="dxa"/>
            <w:vAlign w:val="center"/>
          </w:tcPr>
          <w:p w14:paraId="4332CEAE" w14:textId="77777777" w:rsidR="0019374C" w:rsidRPr="00FE42D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795</w:t>
            </w:r>
          </w:p>
        </w:tc>
        <w:tc>
          <w:tcPr>
            <w:tcW w:w="1008" w:type="dxa"/>
            <w:vAlign w:val="center"/>
          </w:tcPr>
          <w:p w14:paraId="0F2FD449" w14:textId="6F31019A" w:rsidR="0019374C" w:rsidRPr="007E088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lang w:val="en-US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71</w:t>
            </w:r>
            <w:r w:rsidR="007E088B">
              <w:rPr>
                <w:bCs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1008" w:type="dxa"/>
            <w:vAlign w:val="center"/>
          </w:tcPr>
          <w:p w14:paraId="38EFBDA6" w14:textId="77777777" w:rsidR="0019374C" w:rsidRPr="00FE42D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236</w:t>
            </w:r>
          </w:p>
        </w:tc>
      </w:tr>
      <w:tr w:rsidR="0019374C" w:rsidRPr="00FE42DC" w14:paraId="10EB67CE" w14:textId="77777777" w:rsidTr="00FE42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48C5417D" w14:textId="77777777" w:rsidR="0019374C" w:rsidRPr="00FE42DC" w:rsidRDefault="00165CD1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FE42DC">
              <w:rPr>
                <w:bCs w:val="0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008" w:type="dxa"/>
            <w:vAlign w:val="center"/>
          </w:tcPr>
          <w:p w14:paraId="526E462E" w14:textId="77777777" w:rsidR="0019374C" w:rsidRPr="00FE42D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008" w:type="dxa"/>
            <w:vAlign w:val="center"/>
          </w:tcPr>
          <w:p w14:paraId="6B873085" w14:textId="77777777" w:rsidR="0019374C" w:rsidRPr="00FE42D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1 063</w:t>
            </w:r>
          </w:p>
        </w:tc>
        <w:tc>
          <w:tcPr>
            <w:tcW w:w="1008" w:type="dxa"/>
            <w:vAlign w:val="center"/>
          </w:tcPr>
          <w:p w14:paraId="3C5D480A" w14:textId="77777777" w:rsidR="0019374C" w:rsidRPr="00FE42D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1 302</w:t>
            </w:r>
          </w:p>
        </w:tc>
        <w:tc>
          <w:tcPr>
            <w:tcW w:w="1008" w:type="dxa"/>
            <w:vAlign w:val="center"/>
          </w:tcPr>
          <w:p w14:paraId="61A18CDC" w14:textId="77777777" w:rsidR="0019374C" w:rsidRPr="00FE42D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1 044</w:t>
            </w:r>
          </w:p>
        </w:tc>
        <w:tc>
          <w:tcPr>
            <w:tcW w:w="1008" w:type="dxa"/>
            <w:vAlign w:val="center"/>
          </w:tcPr>
          <w:p w14:paraId="0DA5BCFA" w14:textId="77777777" w:rsidR="0019374C" w:rsidRPr="00FE42D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08" w:type="dxa"/>
            <w:vAlign w:val="center"/>
          </w:tcPr>
          <w:p w14:paraId="2A4F6943" w14:textId="77777777" w:rsidR="0019374C" w:rsidRPr="00FE42D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791</w:t>
            </w:r>
          </w:p>
        </w:tc>
        <w:tc>
          <w:tcPr>
            <w:tcW w:w="1008" w:type="dxa"/>
            <w:vAlign w:val="center"/>
          </w:tcPr>
          <w:p w14:paraId="4385E9C9" w14:textId="77777777" w:rsidR="0019374C" w:rsidRPr="00FE42D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76%</w:t>
            </w:r>
          </w:p>
        </w:tc>
        <w:tc>
          <w:tcPr>
            <w:tcW w:w="1008" w:type="dxa"/>
            <w:vAlign w:val="center"/>
          </w:tcPr>
          <w:p w14:paraId="03669193" w14:textId="77777777" w:rsidR="0019374C" w:rsidRPr="00FE42D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258</w:t>
            </w:r>
          </w:p>
        </w:tc>
      </w:tr>
      <w:tr w:rsidR="0019374C" w:rsidRPr="00FE42DC" w14:paraId="1E302031" w14:textId="77777777" w:rsidTr="00FE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31FA148A" w14:textId="77777777" w:rsidR="0019374C" w:rsidRPr="00FE42DC" w:rsidRDefault="00165CD1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FE42DC">
              <w:rPr>
                <w:bCs w:val="0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008" w:type="dxa"/>
            <w:vAlign w:val="center"/>
          </w:tcPr>
          <w:p w14:paraId="61F2CFA4" w14:textId="77777777" w:rsidR="0019374C" w:rsidRPr="00FE42D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008" w:type="dxa"/>
            <w:vAlign w:val="center"/>
          </w:tcPr>
          <w:p w14:paraId="3B14BACB" w14:textId="77777777" w:rsidR="0019374C" w:rsidRPr="00FE42D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1008" w:type="dxa"/>
            <w:vAlign w:val="center"/>
          </w:tcPr>
          <w:p w14:paraId="254ECD06" w14:textId="77777777" w:rsidR="0019374C" w:rsidRPr="00FE42D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1621</w:t>
            </w:r>
          </w:p>
        </w:tc>
        <w:tc>
          <w:tcPr>
            <w:tcW w:w="1008" w:type="dxa"/>
            <w:vAlign w:val="center"/>
          </w:tcPr>
          <w:p w14:paraId="5B1C1966" w14:textId="77777777" w:rsidR="0019374C" w:rsidRPr="00FE42D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1382</w:t>
            </w:r>
          </w:p>
        </w:tc>
        <w:tc>
          <w:tcPr>
            <w:tcW w:w="1008" w:type="dxa"/>
            <w:vAlign w:val="center"/>
          </w:tcPr>
          <w:p w14:paraId="60073D10" w14:textId="77777777" w:rsidR="0019374C" w:rsidRPr="00FE42D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85%</w:t>
            </w:r>
          </w:p>
        </w:tc>
        <w:tc>
          <w:tcPr>
            <w:tcW w:w="1008" w:type="dxa"/>
            <w:vAlign w:val="center"/>
          </w:tcPr>
          <w:p w14:paraId="10BE74F1" w14:textId="77777777" w:rsidR="0019374C" w:rsidRPr="00FE42D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1008" w:type="dxa"/>
            <w:vAlign w:val="center"/>
          </w:tcPr>
          <w:p w14:paraId="75990B21" w14:textId="77777777" w:rsidR="0019374C" w:rsidRPr="00FE42D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75%</w:t>
            </w:r>
          </w:p>
        </w:tc>
        <w:tc>
          <w:tcPr>
            <w:tcW w:w="1008" w:type="dxa"/>
            <w:vAlign w:val="center"/>
          </w:tcPr>
          <w:p w14:paraId="0B4CD911" w14:textId="77777777" w:rsidR="0019374C" w:rsidRPr="00FE42D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FE42DC">
              <w:rPr>
                <w:bCs/>
                <w:color w:val="000000"/>
                <w:sz w:val="20"/>
                <w:szCs w:val="20"/>
              </w:rPr>
              <w:t>239</w:t>
            </w:r>
          </w:p>
        </w:tc>
      </w:tr>
    </w:tbl>
    <w:p w14:paraId="0AC8C229" w14:textId="39803F4E" w:rsidR="0019374C" w:rsidRDefault="00165CD1" w:rsidP="004B4C94">
      <w:pPr>
        <w:pStyle w:val="NoSpacing"/>
        <w:spacing w:before="240" w:after="60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През 2025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г. в Районен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съд</w:t>
      </w:r>
      <w:r w:rsidR="00875A32" w:rsidRPr="001E570B">
        <w:rPr>
          <w:rFonts w:ascii="Arial" w:eastAsia="DengXian" w:hAnsi="Arial" w:cs="Arial"/>
          <w:color w:val="000000"/>
        </w:rPr>
        <w:t> –</w:t>
      </w:r>
      <w:r w:rsidR="00875A32" w:rsidRPr="001E570B">
        <w:rPr>
          <w:rFonts w:ascii="Arial" w:eastAsia="Times New Roman" w:hAnsi="Arial" w:cs="Arial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Дупница са разгледани общо</w:t>
      </w:r>
      <w:r>
        <w:rPr>
          <w:rFonts w:ascii="Arial" w:eastAsia="Calibri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1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35</w:t>
      </w:r>
      <w:r>
        <w:rPr>
          <w:rFonts w:ascii="Arial" w:eastAsia="Calibri" w:hAnsi="Arial" w:cs="Arial"/>
          <w:sz w:val="24"/>
          <w:szCs w:val="24"/>
          <w:lang w:val="en-US" w:eastAsia="en-US"/>
        </w:rPr>
        <w:t>2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бр. наказателни дела, от които 1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094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бр. новообразувани и 258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бр.</w:t>
      </w:r>
      <w:r>
        <w:rPr>
          <w:rFonts w:ascii="Arial" w:eastAsia="Calibri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останали несвършени от предходен период.</w:t>
      </w:r>
      <w:r>
        <w:rPr>
          <w:rFonts w:ascii="Arial" w:eastAsia="Calibri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Приключени са 1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116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бр.</w:t>
      </w:r>
      <w:r w:rsidR="00875A32" w:rsidRPr="00875A32">
        <w:rPr>
          <w:rFonts w:ascii="Arial" w:eastAsia="DengXian" w:hAnsi="Arial" w:cs="Arial"/>
          <w:color w:val="000000"/>
        </w:rPr>
        <w:t xml:space="preserve"> </w:t>
      </w:r>
      <w:r w:rsidR="00875A32" w:rsidRPr="001E570B">
        <w:rPr>
          <w:rFonts w:ascii="Arial" w:eastAsia="DengXian" w:hAnsi="Arial" w:cs="Arial"/>
          <w:color w:val="000000"/>
        </w:rPr>
        <w:t>–</w:t>
      </w:r>
      <w:r w:rsidR="00875A32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83%, от тях</w:t>
      </w:r>
      <w:r w:rsidR="00875A32" w:rsidRPr="001E570B">
        <w:rPr>
          <w:rFonts w:ascii="Arial" w:eastAsia="DengXian" w:hAnsi="Arial" w:cs="Arial"/>
          <w:color w:val="000000"/>
        </w:rPr>
        <w:t> –</w:t>
      </w:r>
      <w:r w:rsidR="00875A32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795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бр.</w:t>
      </w:r>
      <w:r w:rsidR="00875A32" w:rsidRPr="00875A32">
        <w:rPr>
          <w:rFonts w:ascii="Arial" w:eastAsia="DengXian" w:hAnsi="Arial" w:cs="Arial"/>
          <w:color w:val="000000"/>
        </w:rPr>
        <w:t xml:space="preserve"> </w:t>
      </w:r>
      <w:r w:rsidR="00875A32" w:rsidRPr="001E570B">
        <w:rPr>
          <w:rFonts w:ascii="Arial" w:eastAsia="DengXian" w:hAnsi="Arial" w:cs="Arial"/>
          <w:color w:val="000000"/>
        </w:rPr>
        <w:t>–</w:t>
      </w:r>
      <w:r w:rsidR="00875A32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в 3</w:t>
      </w:r>
      <w:r w:rsidR="00875A32" w:rsidRPr="001E570B">
        <w:rPr>
          <w:rFonts w:ascii="Arial" w:eastAsia="DengXian" w:hAnsi="Arial" w:cs="Arial"/>
          <w:color w:val="000000"/>
        </w:rPr>
        <w:t> –</w:t>
      </w:r>
      <w:r w:rsidR="00875A32" w:rsidRPr="001E570B">
        <w:rPr>
          <w:rFonts w:ascii="Arial" w:eastAsia="Times New Roman" w:hAnsi="Arial" w:cs="Arial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месечен срок</w:t>
      </w:r>
      <w:r w:rsidR="00875A32">
        <w:rPr>
          <w:rFonts w:ascii="Arial" w:eastAsia="DengXian" w:hAnsi="Arial" w:cs="Arial"/>
          <w:color w:val="000000"/>
          <w:lang w:val="en-US"/>
        </w:rPr>
        <w:t xml:space="preserve"> </w:t>
      </w:r>
      <w:r w:rsidR="00875A32" w:rsidRPr="001E570B">
        <w:rPr>
          <w:rFonts w:ascii="Arial" w:eastAsia="DengXian" w:hAnsi="Arial" w:cs="Arial"/>
          <w:color w:val="000000"/>
        </w:rPr>
        <w:t>–</w:t>
      </w:r>
      <w:r w:rsidR="00875A32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71%, несвършени в края на периода</w:t>
      </w:r>
      <w:r w:rsidR="00875A32">
        <w:rPr>
          <w:rFonts w:ascii="Arial" w:eastAsia="DengXian" w:hAnsi="Arial" w:cs="Arial"/>
          <w:color w:val="000000"/>
          <w:lang w:val="en-US"/>
        </w:rPr>
        <w:t xml:space="preserve"> </w:t>
      </w:r>
      <w:r w:rsidR="00875A32" w:rsidRPr="001E570B">
        <w:rPr>
          <w:rFonts w:ascii="Arial" w:eastAsia="DengXian" w:hAnsi="Arial" w:cs="Arial"/>
          <w:color w:val="000000"/>
        </w:rPr>
        <w:t>–</w:t>
      </w:r>
      <w:r w:rsidR="00875A32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236 броя. Налице е минимално увеличение на постъпленията.</w:t>
      </w:r>
    </w:p>
    <w:p w14:paraId="2B05EADD" w14:textId="15F9EC59" w:rsidR="0019374C" w:rsidRDefault="00165CD1" w:rsidP="004B4C94">
      <w:pPr>
        <w:pStyle w:val="NoSpacing"/>
        <w:spacing w:after="60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През 2024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г. са разгледани общо</w:t>
      </w:r>
      <w:r>
        <w:rPr>
          <w:rFonts w:ascii="Arial" w:eastAsia="Calibri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1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302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бр. наказателни дела, от които 1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063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бр. новообразувани и 239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бр.</w:t>
      </w:r>
      <w:r>
        <w:rPr>
          <w:rFonts w:ascii="Arial" w:eastAsia="Calibri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останали несвършени от предходен период.</w:t>
      </w:r>
      <w:r>
        <w:rPr>
          <w:rFonts w:ascii="Arial" w:eastAsia="Calibri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Приключени са 1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044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proofErr w:type="spellStart"/>
      <w:r>
        <w:rPr>
          <w:rFonts w:ascii="Arial" w:eastAsia="Calibri" w:hAnsi="Arial" w:cs="Arial"/>
          <w:sz w:val="24"/>
          <w:szCs w:val="24"/>
          <w:lang w:eastAsia="en-US"/>
        </w:rPr>
        <w:t>бр</w:t>
      </w:r>
      <w:proofErr w:type="spellEnd"/>
      <w:r w:rsidR="00875A32">
        <w:rPr>
          <w:rFonts w:ascii="Arial" w:eastAsia="DengXian" w:hAnsi="Arial" w:cs="Arial"/>
          <w:color w:val="000000"/>
          <w:lang w:val="en-US"/>
        </w:rPr>
        <w:t xml:space="preserve"> </w:t>
      </w:r>
      <w:r w:rsidR="00875A32" w:rsidRPr="001E570B">
        <w:rPr>
          <w:rFonts w:ascii="Arial" w:eastAsia="DengXian" w:hAnsi="Arial" w:cs="Arial"/>
          <w:color w:val="000000"/>
        </w:rPr>
        <w:t>–</w:t>
      </w:r>
      <w:r w:rsidR="00875A32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80%, от тях</w:t>
      </w:r>
      <w:r w:rsidR="00875A32">
        <w:rPr>
          <w:rFonts w:ascii="Arial" w:eastAsia="DengXian" w:hAnsi="Arial" w:cs="Arial"/>
          <w:color w:val="000000"/>
          <w:lang w:val="en-US"/>
        </w:rPr>
        <w:t xml:space="preserve"> </w:t>
      </w:r>
      <w:r w:rsidR="00875A32" w:rsidRPr="001E570B">
        <w:rPr>
          <w:rFonts w:ascii="Arial" w:eastAsia="DengXian" w:hAnsi="Arial" w:cs="Arial"/>
          <w:color w:val="000000"/>
        </w:rPr>
        <w:t>–</w:t>
      </w:r>
      <w:r w:rsidR="00875A32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791</w:t>
      </w:r>
      <w:r w:rsidR="00875A32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бр.</w:t>
      </w:r>
      <w:r w:rsidR="00875A32" w:rsidRPr="00875A32">
        <w:rPr>
          <w:rFonts w:ascii="Arial" w:eastAsia="DengXian" w:hAnsi="Arial" w:cs="Arial"/>
          <w:color w:val="000000"/>
        </w:rPr>
        <w:t xml:space="preserve"> </w:t>
      </w:r>
      <w:r w:rsidR="00875A32" w:rsidRPr="001E570B">
        <w:rPr>
          <w:rFonts w:ascii="Arial" w:eastAsia="DengXian" w:hAnsi="Arial" w:cs="Arial"/>
          <w:color w:val="000000"/>
        </w:rPr>
        <w:t>–</w:t>
      </w:r>
      <w:r w:rsidR="00875A32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в 3</w:t>
      </w:r>
      <w:r w:rsidR="00875A32" w:rsidRPr="001E570B">
        <w:rPr>
          <w:rFonts w:ascii="Arial" w:eastAsia="DengXian" w:hAnsi="Arial" w:cs="Arial"/>
          <w:color w:val="000000"/>
        </w:rPr>
        <w:t> –</w:t>
      </w:r>
      <w:r w:rsidR="00875A32" w:rsidRPr="001E570B">
        <w:rPr>
          <w:rFonts w:ascii="Arial" w:eastAsia="Times New Roman" w:hAnsi="Arial" w:cs="Arial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месечен срок</w:t>
      </w:r>
      <w:r w:rsidR="00875A32" w:rsidRPr="001E570B">
        <w:rPr>
          <w:rFonts w:ascii="Arial" w:eastAsia="DengXian" w:hAnsi="Arial" w:cs="Arial"/>
          <w:color w:val="000000"/>
        </w:rPr>
        <w:t> –</w:t>
      </w:r>
      <w:r w:rsidR="00875A32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76%, несвършени в края на периода</w:t>
      </w:r>
      <w:r w:rsidR="00875A32">
        <w:rPr>
          <w:rFonts w:ascii="Arial" w:eastAsia="DengXian" w:hAnsi="Arial" w:cs="Arial"/>
          <w:color w:val="000000"/>
          <w:lang w:val="en-US"/>
        </w:rPr>
        <w:t xml:space="preserve"> </w:t>
      </w:r>
      <w:r w:rsidR="00875A32" w:rsidRPr="001E570B">
        <w:rPr>
          <w:rFonts w:ascii="Arial" w:eastAsia="DengXian" w:hAnsi="Arial" w:cs="Arial"/>
          <w:color w:val="000000"/>
        </w:rPr>
        <w:t>–</w:t>
      </w:r>
      <w:r w:rsidR="00875A32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258 броя.</w:t>
      </w:r>
    </w:p>
    <w:p w14:paraId="1D0FF734" w14:textId="2AB7EF35" w:rsidR="0019374C" w:rsidRDefault="00165CD1" w:rsidP="004B4C94">
      <w:pPr>
        <w:pStyle w:val="NoSpacing"/>
        <w:spacing w:after="60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През 2023</w:t>
      </w:r>
      <w:r w:rsidR="004B4C94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г. в РС</w:t>
      </w:r>
      <w:r w:rsidR="004B4C94" w:rsidRPr="001E570B">
        <w:rPr>
          <w:rFonts w:ascii="Arial" w:eastAsia="DengXian" w:hAnsi="Arial" w:cs="Arial"/>
          <w:color w:val="000000"/>
        </w:rPr>
        <w:t> –</w:t>
      </w:r>
      <w:r w:rsidR="004B4C94" w:rsidRPr="001E570B">
        <w:rPr>
          <w:rFonts w:ascii="Arial" w:eastAsia="Times New Roman" w:hAnsi="Arial" w:cs="Arial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Дупница са разгледани общо</w:t>
      </w:r>
      <w:r>
        <w:rPr>
          <w:rFonts w:ascii="Arial" w:eastAsia="Calibri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1</w:t>
      </w:r>
      <w:r w:rsidR="004B4C94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621</w:t>
      </w:r>
      <w:r w:rsidR="004B4C94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бр. наказателни дела, от които 1</w:t>
      </w:r>
      <w:r w:rsidR="004B4C94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328</w:t>
      </w:r>
      <w:r w:rsidR="004B4C94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бр. новообразувани и 293</w:t>
      </w:r>
      <w:r w:rsidR="004B4C94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бр.</w:t>
      </w:r>
      <w:r>
        <w:rPr>
          <w:rFonts w:ascii="Arial" w:eastAsia="Calibri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останали несвършени от предходен период.</w:t>
      </w:r>
      <w:r>
        <w:rPr>
          <w:rFonts w:ascii="Arial" w:eastAsia="Calibri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Приключени са 1</w:t>
      </w:r>
      <w:r w:rsidR="004B4C94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382</w:t>
      </w:r>
      <w:r w:rsidR="004B4C94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proofErr w:type="spellStart"/>
      <w:r>
        <w:rPr>
          <w:rFonts w:ascii="Arial" w:eastAsia="Calibri" w:hAnsi="Arial" w:cs="Arial"/>
          <w:sz w:val="24"/>
          <w:szCs w:val="24"/>
          <w:lang w:eastAsia="en-US"/>
        </w:rPr>
        <w:t>бр</w:t>
      </w:r>
      <w:proofErr w:type="spellEnd"/>
      <w:r w:rsidR="004B4C94">
        <w:rPr>
          <w:rFonts w:ascii="Arial" w:eastAsia="DengXian" w:hAnsi="Arial" w:cs="Arial"/>
          <w:color w:val="000000"/>
          <w:lang w:val="en-US"/>
        </w:rPr>
        <w:t xml:space="preserve"> </w:t>
      </w:r>
      <w:r w:rsidR="004B4C94" w:rsidRPr="001E570B">
        <w:rPr>
          <w:rFonts w:ascii="Arial" w:eastAsia="DengXian" w:hAnsi="Arial" w:cs="Arial"/>
          <w:color w:val="000000"/>
        </w:rPr>
        <w:t>–</w:t>
      </w:r>
      <w:r w:rsidR="004B4C94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85%, от тях</w:t>
      </w:r>
      <w:r w:rsidR="004B4C94">
        <w:rPr>
          <w:rFonts w:ascii="Arial" w:eastAsia="DengXian" w:hAnsi="Arial" w:cs="Arial"/>
          <w:color w:val="000000"/>
          <w:lang w:val="en-US"/>
        </w:rPr>
        <w:t xml:space="preserve"> </w:t>
      </w:r>
      <w:r w:rsidR="004B4C94" w:rsidRPr="001E570B">
        <w:rPr>
          <w:rFonts w:ascii="Arial" w:eastAsia="DengXian" w:hAnsi="Arial" w:cs="Arial"/>
          <w:color w:val="000000"/>
        </w:rPr>
        <w:t>–</w:t>
      </w:r>
      <w:r w:rsidR="004B4C94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1</w:t>
      </w:r>
      <w:r w:rsidR="004B4C94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031</w:t>
      </w:r>
      <w:r w:rsidR="004B4C94">
        <w:rPr>
          <w:rFonts w:ascii="Arial" w:eastAsia="Calibri" w:hAnsi="Arial" w:cs="Arial"/>
          <w:sz w:val="24"/>
          <w:szCs w:val="24"/>
          <w:lang w:val="en-US" w:eastAsia="en-US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бр.</w:t>
      </w:r>
      <w:r w:rsidR="004B4C94" w:rsidRPr="004B4C94">
        <w:rPr>
          <w:rFonts w:ascii="Arial" w:eastAsia="DengXian" w:hAnsi="Arial" w:cs="Arial"/>
          <w:color w:val="000000"/>
        </w:rPr>
        <w:t xml:space="preserve"> </w:t>
      </w:r>
      <w:r w:rsidR="004B4C94" w:rsidRPr="001E570B">
        <w:rPr>
          <w:rFonts w:ascii="Arial" w:eastAsia="DengXian" w:hAnsi="Arial" w:cs="Arial"/>
          <w:color w:val="000000"/>
        </w:rPr>
        <w:t>–</w:t>
      </w:r>
      <w:r w:rsidR="004B4C94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в 3</w:t>
      </w:r>
      <w:r w:rsidR="004B4C94" w:rsidRPr="001E570B">
        <w:rPr>
          <w:rFonts w:ascii="Arial" w:eastAsia="DengXian" w:hAnsi="Arial" w:cs="Arial"/>
          <w:color w:val="000000"/>
        </w:rPr>
        <w:t> </w:t>
      </w:r>
      <w:r w:rsidR="004B4C94">
        <w:rPr>
          <w:rFonts w:ascii="Arial" w:eastAsia="DengXian" w:hAnsi="Arial" w:cs="Arial"/>
          <w:color w:val="000000"/>
          <w:lang w:val="en-US"/>
        </w:rPr>
        <w:noBreakHyphen/>
      </w:r>
      <w:r w:rsidR="004B4C94" w:rsidRPr="001E570B">
        <w:rPr>
          <w:rFonts w:ascii="Arial" w:eastAsia="Times New Roman" w:hAnsi="Arial" w:cs="Arial"/>
        </w:rPr>
        <w:t> </w:t>
      </w:r>
      <w:r>
        <w:rPr>
          <w:rFonts w:ascii="Arial" w:eastAsia="Calibri" w:hAnsi="Arial" w:cs="Arial"/>
          <w:sz w:val="24"/>
          <w:szCs w:val="24"/>
          <w:lang w:eastAsia="en-US"/>
        </w:rPr>
        <w:t>месечен срок</w:t>
      </w:r>
      <w:r w:rsidR="004B4C94">
        <w:rPr>
          <w:rFonts w:ascii="Arial" w:eastAsia="DengXian" w:hAnsi="Arial" w:cs="Arial"/>
          <w:color w:val="000000"/>
          <w:lang w:val="en-US"/>
        </w:rPr>
        <w:t xml:space="preserve"> </w:t>
      </w:r>
      <w:r w:rsidR="004B4C94" w:rsidRPr="001E570B">
        <w:rPr>
          <w:rFonts w:ascii="Arial" w:eastAsia="DengXian" w:hAnsi="Arial" w:cs="Arial"/>
          <w:color w:val="000000"/>
        </w:rPr>
        <w:t>–</w:t>
      </w:r>
      <w:r w:rsidR="004B4C94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765, несвършени в края на периода</w:t>
      </w:r>
      <w:r w:rsidR="004B4C94">
        <w:rPr>
          <w:rFonts w:ascii="Arial" w:eastAsia="DengXian" w:hAnsi="Arial" w:cs="Arial"/>
          <w:color w:val="000000"/>
          <w:lang w:val="en-US"/>
        </w:rPr>
        <w:t xml:space="preserve"> </w:t>
      </w:r>
      <w:r w:rsidR="004B4C94" w:rsidRPr="001E570B">
        <w:rPr>
          <w:rFonts w:ascii="Arial" w:eastAsia="DengXian" w:hAnsi="Arial" w:cs="Arial"/>
          <w:color w:val="000000"/>
        </w:rPr>
        <w:t>–</w:t>
      </w:r>
      <w:r w:rsidR="004B4C94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239 броя.</w:t>
      </w:r>
    </w:p>
    <w:p w14:paraId="0AA5E652" w14:textId="01ADF485" w:rsidR="0019374C" w:rsidRPr="006118DC" w:rsidRDefault="00165CD1" w:rsidP="004B4C94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</w:rPr>
        <w:t>ИЗВОДИ</w:t>
      </w:r>
      <w:r>
        <w:rPr>
          <w:rFonts w:ascii="Arial" w:hAnsi="Arial" w:cs="Arial"/>
        </w:rPr>
        <w:t>: Като положителни тенденции в работата на съдиите от НО на РС</w:t>
      </w:r>
      <w:r w:rsidR="004B4C94" w:rsidRPr="001E570B">
        <w:rPr>
          <w:rFonts w:ascii="Arial" w:eastAsia="DengXian" w:hAnsi="Arial" w:cs="Arial"/>
          <w:color w:val="000000"/>
        </w:rPr>
        <w:t> –</w:t>
      </w:r>
      <w:r w:rsidR="004B4C94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Дупница през 2025 г. могат да се посочат увеличения процент на свършените дела и намалението на несвършените в края на годината; като отстъпление от предходни години</w:t>
      </w:r>
      <w:r w:rsidR="004B4C94">
        <w:rPr>
          <w:rFonts w:ascii="Arial" w:eastAsia="DengXian" w:hAnsi="Arial" w:cs="Arial"/>
          <w:color w:val="000000"/>
          <w:lang w:val="en-US"/>
        </w:rPr>
        <w:t xml:space="preserve"> </w:t>
      </w:r>
      <w:r w:rsidR="004B4C94" w:rsidRPr="001E570B">
        <w:rPr>
          <w:rFonts w:ascii="Arial" w:eastAsia="DengXian" w:hAnsi="Arial" w:cs="Arial"/>
          <w:color w:val="000000"/>
        </w:rPr>
        <w:t>–</w:t>
      </w:r>
      <w:r w:rsidR="004B4C9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намалелия брой на свършените в 3</w:t>
      </w:r>
      <w:r w:rsidR="004B4C94" w:rsidRPr="001E570B">
        <w:rPr>
          <w:rFonts w:ascii="Arial" w:eastAsia="DengXian" w:hAnsi="Arial" w:cs="Arial"/>
          <w:color w:val="000000"/>
        </w:rPr>
        <w:t> </w:t>
      </w:r>
      <w:r w:rsidR="004B4C94">
        <w:rPr>
          <w:rFonts w:ascii="Arial" w:eastAsia="DengXian" w:hAnsi="Arial" w:cs="Arial"/>
          <w:color w:val="000000"/>
          <w:lang w:val="en-US"/>
        </w:rPr>
        <w:noBreakHyphen/>
      </w:r>
      <w:r w:rsidR="004B4C94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месечен срок дела. Налице е тенденцията към увеличаване на броя на свършените със споразумение дела- общо</w:t>
      </w:r>
      <w:r w:rsidR="003D21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214 дела., напротив</w:t>
      </w:r>
      <w:r w:rsidR="004B4C94">
        <w:rPr>
          <w:rFonts w:ascii="Arial" w:eastAsia="DengXian" w:hAnsi="Arial" w:cs="Arial"/>
          <w:color w:val="000000"/>
          <w:lang w:val="en-US"/>
        </w:rPr>
        <w:t xml:space="preserve"> </w:t>
      </w:r>
      <w:r w:rsidR="004B4C94" w:rsidRPr="001E570B">
        <w:rPr>
          <w:rFonts w:ascii="Arial" w:eastAsia="DengXian" w:hAnsi="Arial" w:cs="Arial"/>
          <w:color w:val="000000"/>
        </w:rPr>
        <w:t>–</w:t>
      </w:r>
      <w:r w:rsidR="004B4C9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налице е намаление</w:t>
      </w:r>
      <w:r w:rsidR="004B4C94">
        <w:rPr>
          <w:rFonts w:ascii="Arial" w:eastAsia="DengXian" w:hAnsi="Arial" w:cs="Arial"/>
          <w:color w:val="000000"/>
          <w:lang w:val="en-US"/>
        </w:rPr>
        <w:t xml:space="preserve"> </w:t>
      </w:r>
      <w:r w:rsidR="004B4C94" w:rsidRPr="001E570B">
        <w:rPr>
          <w:rFonts w:ascii="Arial" w:eastAsia="DengXian" w:hAnsi="Arial" w:cs="Arial"/>
          <w:color w:val="000000"/>
        </w:rPr>
        <w:t>–</w:t>
      </w:r>
      <w:r w:rsidR="004B4C9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общо 167 дела при 209 дела за предходната</w:t>
      </w:r>
      <w:r w:rsidR="006118DC">
        <w:rPr>
          <w:rFonts w:ascii="Arial" w:hAnsi="Arial" w:cs="Arial"/>
          <w:lang w:val="en-US"/>
        </w:rPr>
        <w:t>.</w:t>
      </w:r>
    </w:p>
    <w:p w14:paraId="1981936F" w14:textId="381FAF8B" w:rsidR="0019374C" w:rsidRDefault="00165CD1" w:rsidP="005F2CD5">
      <w:pPr>
        <w:pStyle w:val="Heading3"/>
        <w:numPr>
          <w:ilvl w:val="1"/>
          <w:numId w:val="27"/>
        </w:numPr>
        <w:spacing w:before="240" w:after="240"/>
        <w:ind w:left="709" w:hanging="709"/>
      </w:pPr>
      <w:bookmarkStart w:id="52" w:name="_Toc222477898"/>
      <w:r>
        <w:t>Наказателни дела от общ характер</w:t>
      </w:r>
      <w:bookmarkEnd w:id="52"/>
    </w:p>
    <w:p w14:paraId="1B01D348" w14:textId="77777777" w:rsidR="0019374C" w:rsidRDefault="0019374C"/>
    <w:tbl>
      <w:tblPr>
        <w:tblStyle w:val="LightGrid-Accent2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19374C" w:rsidRPr="00A2708A" w14:paraId="2B749FC3" w14:textId="77777777" w:rsidTr="00A270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30132F59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lastRenderedPageBreak/>
              <w:t>година</w:t>
            </w:r>
          </w:p>
        </w:tc>
        <w:tc>
          <w:tcPr>
            <w:tcW w:w="1008" w:type="dxa"/>
            <w:vAlign w:val="center"/>
          </w:tcPr>
          <w:p w14:paraId="6B0C3A07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висящи</w:t>
            </w:r>
          </w:p>
        </w:tc>
        <w:tc>
          <w:tcPr>
            <w:tcW w:w="1008" w:type="dxa"/>
            <w:vAlign w:val="center"/>
          </w:tcPr>
          <w:p w14:paraId="4F1B106F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по</w:t>
            </w:r>
            <w:r w:rsidRPr="00A2708A">
              <w:rPr>
                <w:color w:val="000000"/>
                <w:sz w:val="20"/>
                <w:szCs w:val="20"/>
              </w:rPr>
              <w:softHyphen/>
              <w:t>стъ</w:t>
            </w:r>
            <w:r w:rsidRPr="00A2708A">
              <w:rPr>
                <w:color w:val="000000"/>
                <w:sz w:val="20"/>
                <w:szCs w:val="20"/>
              </w:rPr>
              <w:softHyphen/>
              <w:t>пи</w:t>
            </w:r>
            <w:r w:rsidRPr="00A2708A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  <w:tc>
          <w:tcPr>
            <w:tcW w:w="1008" w:type="dxa"/>
            <w:vAlign w:val="center"/>
          </w:tcPr>
          <w:p w14:paraId="5C524FC2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1008" w:type="dxa"/>
            <w:vAlign w:val="center"/>
          </w:tcPr>
          <w:p w14:paraId="5CCAB2B8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при</w:t>
            </w:r>
            <w:r w:rsidRPr="00A2708A">
              <w:rPr>
                <w:color w:val="000000"/>
                <w:sz w:val="20"/>
                <w:szCs w:val="20"/>
              </w:rPr>
              <w:softHyphen/>
              <w:t>клю</w:t>
            </w:r>
            <w:r w:rsidRPr="00A2708A">
              <w:rPr>
                <w:color w:val="000000"/>
                <w:sz w:val="20"/>
                <w:szCs w:val="20"/>
              </w:rPr>
              <w:softHyphen/>
              <w:t>че</w:t>
            </w:r>
            <w:r w:rsidRPr="00A2708A">
              <w:rPr>
                <w:color w:val="000000"/>
                <w:sz w:val="20"/>
                <w:szCs w:val="20"/>
              </w:rPr>
              <w:softHyphen/>
              <w:t>ни</w:t>
            </w:r>
          </w:p>
        </w:tc>
        <w:tc>
          <w:tcPr>
            <w:tcW w:w="1008" w:type="dxa"/>
            <w:vAlign w:val="center"/>
          </w:tcPr>
          <w:p w14:paraId="6737369A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08" w:type="dxa"/>
            <w:vAlign w:val="center"/>
          </w:tcPr>
          <w:p w14:paraId="4C369227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в 3</w:t>
            </w:r>
            <w:r w:rsidRPr="00A2708A">
              <w:rPr>
                <w:color w:val="000000"/>
                <w:sz w:val="20"/>
                <w:szCs w:val="20"/>
              </w:rPr>
              <w:noBreakHyphen/>
              <w:t>ме</w:t>
            </w:r>
            <w:r w:rsidRPr="00A2708A">
              <w:rPr>
                <w:color w:val="000000"/>
                <w:sz w:val="20"/>
                <w:szCs w:val="20"/>
              </w:rPr>
              <w:softHyphen/>
              <w:t>се</w:t>
            </w:r>
            <w:r w:rsidRPr="00A2708A">
              <w:rPr>
                <w:color w:val="000000"/>
                <w:sz w:val="20"/>
                <w:szCs w:val="20"/>
              </w:rPr>
              <w:softHyphen/>
              <w:t>чен срок</w:t>
            </w:r>
          </w:p>
        </w:tc>
        <w:tc>
          <w:tcPr>
            <w:tcW w:w="1008" w:type="dxa"/>
            <w:vAlign w:val="center"/>
          </w:tcPr>
          <w:p w14:paraId="6491C4B2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08" w:type="dxa"/>
            <w:vAlign w:val="center"/>
          </w:tcPr>
          <w:p w14:paraId="4733DB66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не</w:t>
            </w:r>
            <w:r w:rsidRPr="00A2708A">
              <w:rPr>
                <w:color w:val="000000"/>
                <w:sz w:val="20"/>
                <w:szCs w:val="20"/>
              </w:rPr>
              <w:softHyphen/>
              <w:t>при</w:t>
            </w:r>
            <w:r w:rsidRPr="00A2708A">
              <w:rPr>
                <w:color w:val="000000"/>
                <w:sz w:val="20"/>
                <w:szCs w:val="20"/>
              </w:rPr>
              <w:softHyphen/>
              <w:t>клю</w:t>
            </w:r>
            <w:r w:rsidRPr="00A2708A">
              <w:rPr>
                <w:color w:val="000000"/>
                <w:sz w:val="20"/>
                <w:szCs w:val="20"/>
              </w:rPr>
              <w:softHyphen/>
              <w:t>че</w:t>
            </w:r>
            <w:r w:rsidRPr="00A2708A">
              <w:rPr>
                <w:color w:val="000000"/>
                <w:sz w:val="20"/>
                <w:szCs w:val="20"/>
              </w:rPr>
              <w:softHyphen/>
              <w:t>ни</w:t>
            </w:r>
          </w:p>
        </w:tc>
      </w:tr>
      <w:tr w:rsidR="0019374C" w:rsidRPr="00A2708A" w14:paraId="38CA7D47" w14:textId="77777777" w:rsidTr="00A27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3421CF29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008" w:type="dxa"/>
            <w:vAlign w:val="center"/>
          </w:tcPr>
          <w:p w14:paraId="10153123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008" w:type="dxa"/>
            <w:vAlign w:val="center"/>
          </w:tcPr>
          <w:p w14:paraId="180ACC02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1008" w:type="dxa"/>
            <w:vAlign w:val="center"/>
          </w:tcPr>
          <w:p w14:paraId="7141165B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314</w:t>
            </w:r>
          </w:p>
        </w:tc>
        <w:tc>
          <w:tcPr>
            <w:tcW w:w="1008" w:type="dxa"/>
            <w:vAlign w:val="center"/>
          </w:tcPr>
          <w:p w14:paraId="690392A6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1008" w:type="dxa"/>
            <w:vAlign w:val="center"/>
          </w:tcPr>
          <w:p w14:paraId="491DD23B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72%</w:t>
            </w:r>
          </w:p>
        </w:tc>
        <w:tc>
          <w:tcPr>
            <w:tcW w:w="1008" w:type="dxa"/>
            <w:vAlign w:val="center"/>
          </w:tcPr>
          <w:p w14:paraId="1816F8CE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1008" w:type="dxa"/>
            <w:vAlign w:val="center"/>
          </w:tcPr>
          <w:p w14:paraId="4453A25F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66%</w:t>
            </w:r>
          </w:p>
        </w:tc>
        <w:tc>
          <w:tcPr>
            <w:tcW w:w="1008" w:type="dxa"/>
            <w:vAlign w:val="center"/>
          </w:tcPr>
          <w:p w14:paraId="5788DE71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87</w:t>
            </w:r>
          </w:p>
        </w:tc>
      </w:tr>
      <w:tr w:rsidR="0019374C" w:rsidRPr="00A2708A" w14:paraId="08CFF389" w14:textId="77777777" w:rsidTr="00A270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4B34D9AB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008" w:type="dxa"/>
            <w:vAlign w:val="center"/>
          </w:tcPr>
          <w:p w14:paraId="458F5CE6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8" w:type="dxa"/>
            <w:vAlign w:val="center"/>
          </w:tcPr>
          <w:p w14:paraId="27EBACFC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1008" w:type="dxa"/>
            <w:vAlign w:val="center"/>
          </w:tcPr>
          <w:p w14:paraId="175819B0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343</w:t>
            </w:r>
          </w:p>
        </w:tc>
        <w:tc>
          <w:tcPr>
            <w:tcW w:w="1008" w:type="dxa"/>
            <w:vAlign w:val="center"/>
          </w:tcPr>
          <w:p w14:paraId="29DE3C1F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1008" w:type="dxa"/>
            <w:vAlign w:val="center"/>
          </w:tcPr>
          <w:p w14:paraId="4DB53A2B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71%</w:t>
            </w:r>
          </w:p>
        </w:tc>
        <w:tc>
          <w:tcPr>
            <w:tcW w:w="1008" w:type="dxa"/>
            <w:vAlign w:val="center"/>
          </w:tcPr>
          <w:p w14:paraId="3C855358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1008" w:type="dxa"/>
            <w:vAlign w:val="center"/>
          </w:tcPr>
          <w:p w14:paraId="61DB3AFF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68%</w:t>
            </w:r>
          </w:p>
        </w:tc>
        <w:tc>
          <w:tcPr>
            <w:tcW w:w="1008" w:type="dxa"/>
            <w:vAlign w:val="center"/>
          </w:tcPr>
          <w:p w14:paraId="32733549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99</w:t>
            </w:r>
          </w:p>
        </w:tc>
      </w:tr>
      <w:tr w:rsidR="0019374C" w:rsidRPr="00A2708A" w14:paraId="48E9C790" w14:textId="77777777" w:rsidTr="00A27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2CBE8339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008" w:type="dxa"/>
            <w:vAlign w:val="center"/>
          </w:tcPr>
          <w:p w14:paraId="23BCDAE1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008" w:type="dxa"/>
            <w:vAlign w:val="center"/>
          </w:tcPr>
          <w:p w14:paraId="1F25B3EB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1008" w:type="dxa"/>
            <w:vAlign w:val="center"/>
          </w:tcPr>
          <w:p w14:paraId="04741178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1008" w:type="dxa"/>
            <w:vAlign w:val="center"/>
          </w:tcPr>
          <w:p w14:paraId="73CEECED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1008" w:type="dxa"/>
            <w:vAlign w:val="center"/>
          </w:tcPr>
          <w:p w14:paraId="6464331C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76%</w:t>
            </w:r>
          </w:p>
        </w:tc>
        <w:tc>
          <w:tcPr>
            <w:tcW w:w="1008" w:type="dxa"/>
            <w:vAlign w:val="center"/>
          </w:tcPr>
          <w:p w14:paraId="7309B27A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1008" w:type="dxa"/>
            <w:vAlign w:val="center"/>
          </w:tcPr>
          <w:p w14:paraId="5610F572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69%</w:t>
            </w:r>
          </w:p>
        </w:tc>
        <w:tc>
          <w:tcPr>
            <w:tcW w:w="1008" w:type="dxa"/>
            <w:vAlign w:val="center"/>
          </w:tcPr>
          <w:p w14:paraId="63A4EB75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98</w:t>
            </w:r>
          </w:p>
        </w:tc>
      </w:tr>
    </w:tbl>
    <w:p w14:paraId="6297A7E4" w14:textId="2AE1BFFC" w:rsidR="0019374C" w:rsidRDefault="00165CD1" w:rsidP="006118DC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2025 г. в РС – Дупница са постъпили за разглеждане 215 НОХД, които е следвало да бъдат разгледани заедно с останалите несвършени в края на 2024 г. 99 дела. </w:t>
      </w:r>
      <w:r w:rsidR="00822FDD">
        <w:rPr>
          <w:rFonts w:ascii="Arial" w:hAnsi="Arial" w:cs="Arial"/>
        </w:rPr>
        <w:t>От разгледаните общо</w:t>
      </w:r>
      <w:r>
        <w:rPr>
          <w:rFonts w:ascii="Arial" w:hAnsi="Arial" w:cs="Arial"/>
        </w:rPr>
        <w:t xml:space="preserve"> 314 дела съдът е свършил 227- 72%, от които 50 по същество със съдебен акт, със споразумение</w:t>
      </w:r>
      <w:r w:rsidR="00D36EB2">
        <w:rPr>
          <w:rFonts w:ascii="Arial" w:eastAsia="DengXian" w:hAnsi="Arial" w:cs="Arial"/>
          <w:color w:val="000000"/>
        </w:rPr>
        <w:t xml:space="preserve"> </w:t>
      </w:r>
      <w:r w:rsidR="00D36EB2" w:rsidRPr="001E570B">
        <w:rPr>
          <w:rFonts w:ascii="Arial" w:eastAsia="DengXian" w:hAnsi="Arial" w:cs="Arial"/>
          <w:color w:val="000000"/>
        </w:rPr>
        <w:t>–</w:t>
      </w:r>
      <w:r w:rsidR="00D36E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152</w:t>
      </w:r>
      <w:r w:rsidR="00D36EB2">
        <w:rPr>
          <w:rFonts w:ascii="Arial" w:hAnsi="Arial" w:cs="Arial"/>
        </w:rPr>
        <w:t> </w:t>
      </w:r>
      <w:r>
        <w:rPr>
          <w:rFonts w:ascii="Arial" w:hAnsi="Arial" w:cs="Arial"/>
        </w:rPr>
        <w:t>бр., по 9 наказателното производство е прекратено по други причини. В 3</w:t>
      </w:r>
      <w:r w:rsidR="00D36EB2" w:rsidRPr="001E570B">
        <w:rPr>
          <w:rFonts w:ascii="Arial" w:eastAsia="DengXian" w:hAnsi="Arial" w:cs="Arial"/>
          <w:color w:val="000000"/>
        </w:rPr>
        <w:t> –</w:t>
      </w:r>
      <w:r w:rsidR="00D36EB2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месечен срок са свършени 149 броя дела – 66%. В края на 2025 г. в съда са останали несвършени 87 броя дела</w:t>
      </w:r>
    </w:p>
    <w:p w14:paraId="6F10C325" w14:textId="77777777" w:rsidR="0019374C" w:rsidRDefault="00165CD1" w:rsidP="006118D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РС – Дупница са постъпили за разглеждане 245 НОХД, които е следвало да бъдат разгледани заедно с останалите несвършени в края на 2024 г. 98 дела. От разгледаните общо 343 дела съдът е свършил 244, или 71%. В края на 2024 г. в съда са останали несвършени 99 броя дела.</w:t>
      </w:r>
    </w:p>
    <w:p w14:paraId="711B632A" w14:textId="77777777" w:rsidR="0019374C" w:rsidRDefault="00165CD1" w:rsidP="006118D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РС – Дупница са постъпили за разглеждане 288 НОХД, които е следвало да бъдат разгледани заедно с останалите несвършени в края на 2023 г. 113 дела. От всичко разглежданите общо 401 дела съдът е свършил 303, или 76%, от които 210 в   3 – месечен срок- 69 %.</w:t>
      </w:r>
    </w:p>
    <w:p w14:paraId="42B844DC" w14:textId="77777777" w:rsidR="0019374C" w:rsidRDefault="00165CD1" w:rsidP="006118D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периода 202</w:t>
      </w:r>
      <w:r w:rsidR="00822FDD">
        <w:rPr>
          <w:rFonts w:ascii="Arial" w:hAnsi="Arial" w:cs="Arial"/>
        </w:rPr>
        <w:t>3</w:t>
      </w:r>
      <w:r>
        <w:rPr>
          <w:rFonts w:ascii="Arial" w:hAnsi="Arial" w:cs="Arial"/>
        </w:rPr>
        <w:t> – 202</w:t>
      </w:r>
      <w:r w:rsidR="00822FDD">
        <w:rPr>
          <w:rFonts w:ascii="Arial" w:hAnsi="Arial" w:cs="Arial"/>
        </w:rPr>
        <w:t>5</w:t>
      </w:r>
      <w:r>
        <w:rPr>
          <w:rFonts w:ascii="Arial" w:hAnsi="Arial" w:cs="Arial"/>
        </w:rPr>
        <w:t> г. структурата на постъпленията в РС </w:t>
      </w:r>
      <w:r>
        <w:rPr>
          <w:rFonts w:ascii="Arial" w:hAnsi="Arial" w:cs="Arial"/>
        </w:rPr>
        <w:noBreakHyphen/>
        <w:t> Дупница от НОХД се запазва като цяло. През този период основната част от постъпленията се формират от делата за извършване на общоопасни престъпления; прави впечатление трайното намаления на делата против собствеността. Постъпленията от делата от вида престъпления против брака, семейството и младежта са устойчиви, същевременно не може да не се отчете тенденция към намаление на делата за престъпления против личността.</w:t>
      </w:r>
    </w:p>
    <w:p w14:paraId="3236767A" w14:textId="77777777" w:rsidR="0019374C" w:rsidRDefault="00165CD1" w:rsidP="006118D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Промените в структурата на постъпленията се влияят от следните фактори - икономическата обстановка в страната и областта, обуславящи нивото на извършените кражби, присвоявания и грабежи, проявленията през последните години към пренебрежително отношение към личността и от работата на органите на сектор „ПП” при ОД МВР – Кюстендил, доколкото огромна част от постъпленията за извършване на общоопасни престъпления визират случаи на такива по транспорта и най – вече по чл. 343б НК.</w:t>
      </w:r>
    </w:p>
    <w:p w14:paraId="3EC52849" w14:textId="77777777" w:rsidR="0019374C" w:rsidRDefault="00165CD1" w:rsidP="006118DC">
      <w:pPr>
        <w:spacing w:before="240" w:after="60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Прекратени и с одобрено споразумение:</w:t>
      </w:r>
    </w:p>
    <w:p w14:paraId="2CA7471F" w14:textId="7D6461AC" w:rsidR="0019374C" w:rsidRDefault="00165CD1" w:rsidP="006118DC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</w:t>
      </w:r>
      <w:r w:rsidR="006118DC">
        <w:rPr>
          <w:rFonts w:ascii="Arial" w:hAnsi="Arial" w:cs="Arial"/>
        </w:rPr>
        <w:t> </w:t>
      </w:r>
      <w:r>
        <w:rPr>
          <w:rFonts w:ascii="Arial" w:hAnsi="Arial" w:cs="Arial"/>
        </w:rPr>
        <w:t>г. са прекратени и с одобрено споразумение 152 дела или 66% от свършените дела.</w:t>
      </w:r>
    </w:p>
    <w:p w14:paraId="2860387F" w14:textId="24E96CE6" w:rsidR="0019374C" w:rsidRDefault="00165CD1" w:rsidP="006118DC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</w:t>
      </w:r>
      <w:r w:rsidR="006118DC">
        <w:rPr>
          <w:rFonts w:ascii="Arial" w:hAnsi="Arial" w:cs="Arial"/>
        </w:rPr>
        <w:t> </w:t>
      </w:r>
      <w:r>
        <w:rPr>
          <w:rFonts w:ascii="Arial" w:hAnsi="Arial" w:cs="Arial"/>
        </w:rPr>
        <w:t>г. са прекратени и с одобрено споразумение 150 дела или 61% от свършените дела.</w:t>
      </w:r>
    </w:p>
    <w:p w14:paraId="0E641783" w14:textId="61017F27" w:rsidR="0019374C" w:rsidRDefault="00165CD1" w:rsidP="006118DC">
      <w:pPr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</w:t>
      </w:r>
      <w:r w:rsidR="006118DC">
        <w:rPr>
          <w:rFonts w:ascii="Arial" w:hAnsi="Arial" w:cs="Arial"/>
        </w:rPr>
        <w:t> </w:t>
      </w:r>
      <w:r>
        <w:rPr>
          <w:rFonts w:ascii="Arial" w:hAnsi="Arial" w:cs="Arial"/>
        </w:rPr>
        <w:t>г. са прекратени и с одобрено споразумение 198 дела или 65% от свършените дела.</w:t>
      </w:r>
    </w:p>
    <w:p w14:paraId="1E535E76" w14:textId="77777777" w:rsidR="0019374C" w:rsidRPr="006118DC" w:rsidRDefault="00165CD1" w:rsidP="006118DC">
      <w:pPr>
        <w:spacing w:before="240" w:after="60"/>
        <w:ind w:firstLine="709"/>
        <w:jc w:val="both"/>
        <w:rPr>
          <w:rFonts w:ascii="Arial" w:hAnsi="Arial" w:cs="Arial"/>
          <w:b/>
        </w:rPr>
      </w:pPr>
      <w:r w:rsidRPr="006118DC">
        <w:rPr>
          <w:rFonts w:ascii="Arial" w:hAnsi="Arial" w:cs="Arial"/>
          <w:b/>
        </w:rPr>
        <w:t>Върнати за доразследване дела:</w:t>
      </w:r>
    </w:p>
    <w:p w14:paraId="7F5B9035" w14:textId="2BF4807E" w:rsidR="0019374C" w:rsidRPr="006118DC" w:rsidRDefault="00165CD1" w:rsidP="006118DC">
      <w:pPr>
        <w:spacing w:after="60"/>
        <w:ind w:firstLine="709"/>
        <w:jc w:val="both"/>
        <w:rPr>
          <w:rFonts w:ascii="Arial" w:hAnsi="Arial" w:cs="Arial"/>
        </w:rPr>
      </w:pPr>
      <w:r w:rsidRPr="006118DC">
        <w:rPr>
          <w:rFonts w:ascii="Arial" w:hAnsi="Arial" w:cs="Arial"/>
        </w:rPr>
        <w:lastRenderedPageBreak/>
        <w:t>През 2025</w:t>
      </w:r>
      <w:r w:rsidR="006118DC" w:rsidRPr="006118DC">
        <w:rPr>
          <w:rFonts w:ascii="Arial" w:hAnsi="Arial" w:cs="Arial"/>
        </w:rPr>
        <w:t> </w:t>
      </w:r>
      <w:r w:rsidRPr="006118DC">
        <w:rPr>
          <w:rFonts w:ascii="Arial" w:hAnsi="Arial" w:cs="Arial"/>
        </w:rPr>
        <w:t>г. от общо постъпили 213 НОХД, 16 – 7</w:t>
      </w:r>
      <w:r w:rsidR="00DD2725">
        <w:rPr>
          <w:rFonts w:ascii="Arial" w:hAnsi="Arial" w:cs="Arial"/>
        </w:rPr>
        <w:t>.</w:t>
      </w:r>
      <w:r w:rsidRPr="006118DC">
        <w:rPr>
          <w:rFonts w:ascii="Arial" w:hAnsi="Arial" w:cs="Arial"/>
        </w:rPr>
        <w:t>5% са върнати на прокурора за доразследване, както и 2 дела по чл.78А НК.</w:t>
      </w:r>
    </w:p>
    <w:p w14:paraId="76B83C0F" w14:textId="5DF21A45" w:rsidR="0019374C" w:rsidRPr="006118DC" w:rsidRDefault="00165CD1" w:rsidP="006118DC">
      <w:pPr>
        <w:spacing w:after="60"/>
        <w:ind w:firstLine="709"/>
        <w:jc w:val="both"/>
        <w:rPr>
          <w:rFonts w:ascii="Arial" w:hAnsi="Arial" w:cs="Arial"/>
        </w:rPr>
      </w:pPr>
      <w:r w:rsidRPr="006118DC">
        <w:rPr>
          <w:rFonts w:ascii="Arial" w:hAnsi="Arial" w:cs="Arial"/>
        </w:rPr>
        <w:t>През 2024</w:t>
      </w:r>
      <w:r w:rsidR="006118DC" w:rsidRPr="006118DC">
        <w:rPr>
          <w:rFonts w:ascii="Arial" w:hAnsi="Arial" w:cs="Arial"/>
        </w:rPr>
        <w:t> </w:t>
      </w:r>
      <w:r w:rsidRPr="006118DC">
        <w:rPr>
          <w:rFonts w:ascii="Arial" w:hAnsi="Arial" w:cs="Arial"/>
        </w:rPr>
        <w:t>г. от общо постъпили 245 НОХД, 28 – 11</w:t>
      </w:r>
      <w:r w:rsidR="00DD2725">
        <w:rPr>
          <w:rFonts w:ascii="Arial" w:hAnsi="Arial" w:cs="Arial"/>
        </w:rPr>
        <w:t>.</w:t>
      </w:r>
      <w:r w:rsidRPr="006118DC">
        <w:rPr>
          <w:rFonts w:ascii="Arial" w:hAnsi="Arial" w:cs="Arial"/>
        </w:rPr>
        <w:t>4% са върнати на прокурора за доразследване, както и 1 дело по чл.78А НК.</w:t>
      </w:r>
    </w:p>
    <w:p w14:paraId="14E50091" w14:textId="536309C2" w:rsidR="0019374C" w:rsidRPr="006118DC" w:rsidRDefault="00165CD1" w:rsidP="006118DC">
      <w:pPr>
        <w:spacing w:after="60"/>
        <w:ind w:firstLine="709"/>
        <w:jc w:val="both"/>
        <w:rPr>
          <w:rFonts w:ascii="Arial" w:hAnsi="Arial" w:cs="Arial"/>
        </w:rPr>
      </w:pPr>
      <w:r w:rsidRPr="006118DC">
        <w:rPr>
          <w:rFonts w:ascii="Arial" w:hAnsi="Arial" w:cs="Arial"/>
        </w:rPr>
        <w:t>През 2023</w:t>
      </w:r>
      <w:r w:rsidR="006118DC" w:rsidRPr="006118DC">
        <w:rPr>
          <w:rFonts w:ascii="Arial" w:hAnsi="Arial" w:cs="Arial"/>
        </w:rPr>
        <w:t> </w:t>
      </w:r>
      <w:r w:rsidRPr="006118DC">
        <w:rPr>
          <w:rFonts w:ascii="Arial" w:hAnsi="Arial" w:cs="Arial"/>
        </w:rPr>
        <w:t>г. от общо постъпили 288 НОХД, 26 – 0</w:t>
      </w:r>
      <w:r w:rsidR="00DD2725">
        <w:rPr>
          <w:rFonts w:ascii="Arial" w:hAnsi="Arial" w:cs="Arial"/>
        </w:rPr>
        <w:t>.</w:t>
      </w:r>
      <w:r w:rsidRPr="006118DC">
        <w:rPr>
          <w:rFonts w:ascii="Arial" w:hAnsi="Arial" w:cs="Arial"/>
        </w:rPr>
        <w:t>9% са върнати на прокурора за доразследване.</w:t>
      </w:r>
    </w:p>
    <w:p w14:paraId="30536A8E" w14:textId="7819AC1D" w:rsidR="0019374C" w:rsidRDefault="00165CD1" w:rsidP="003345FE">
      <w:pPr>
        <w:widowControl w:val="0"/>
        <w:shd w:val="clear" w:color="auto" w:fill="FFFFFF"/>
        <w:spacing w:after="120"/>
        <w:ind w:firstLine="709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</w:rPr>
        <w:t>ИЗВОДИ</w:t>
      </w:r>
      <w:r>
        <w:rPr>
          <w:rFonts w:ascii="Arial" w:hAnsi="Arial" w:cs="Arial"/>
        </w:rPr>
        <w:t>: Като положителни тенденции в работата на съдиите от НО на РС </w:t>
      </w:r>
      <w:r>
        <w:rPr>
          <w:rFonts w:ascii="Arial" w:hAnsi="Arial" w:cs="Arial"/>
        </w:rPr>
        <w:noBreakHyphen/>
        <w:t> Дупница през периода 2025 г. могат да се посочат поддържането на висок процент на свършените в 3</w:t>
      </w:r>
      <w:r w:rsidR="006118DC" w:rsidRPr="001E570B">
        <w:rPr>
          <w:rFonts w:ascii="Arial" w:eastAsia="DengXian" w:hAnsi="Arial" w:cs="Arial"/>
          <w:color w:val="000000"/>
        </w:rPr>
        <w:t> –</w:t>
      </w:r>
      <w:r w:rsidR="006118DC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месечен срок дела – над 76%. Трайна е тенденцията към запазване на броя свършените със споразумение дела, напротив</w:t>
      </w:r>
      <w:r w:rsidR="003345FE">
        <w:rPr>
          <w:rFonts w:ascii="Arial" w:eastAsia="DengXian" w:hAnsi="Arial" w:cs="Arial"/>
          <w:color w:val="000000"/>
        </w:rPr>
        <w:t xml:space="preserve"> </w:t>
      </w:r>
      <w:r w:rsidR="003345FE" w:rsidRPr="001E570B">
        <w:rPr>
          <w:rFonts w:ascii="Arial" w:eastAsia="DengXian" w:hAnsi="Arial" w:cs="Arial"/>
          <w:color w:val="000000"/>
        </w:rPr>
        <w:t>–</w:t>
      </w:r>
      <w:r w:rsidR="003345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152 броя при 152 за 2024</w:t>
      </w:r>
      <w:r w:rsidR="006118DC">
        <w:rPr>
          <w:rFonts w:ascii="Arial" w:hAnsi="Arial" w:cs="Arial"/>
        </w:rPr>
        <w:t> </w:t>
      </w:r>
      <w:r>
        <w:rPr>
          <w:rFonts w:ascii="Arial" w:hAnsi="Arial" w:cs="Arial"/>
        </w:rPr>
        <w:t>г. и 111</w:t>
      </w:r>
      <w:r w:rsidR="006118DC">
        <w:rPr>
          <w:rFonts w:ascii="Arial" w:hAnsi="Arial" w:cs="Arial"/>
        </w:rPr>
        <w:t> </w:t>
      </w:r>
      <w:r>
        <w:rPr>
          <w:rFonts w:ascii="Arial" w:hAnsi="Arial" w:cs="Arial"/>
        </w:rPr>
        <w:t>бр. за 2023</w:t>
      </w:r>
      <w:r w:rsidR="006118DC">
        <w:rPr>
          <w:rFonts w:ascii="Arial" w:hAnsi="Arial" w:cs="Arial"/>
        </w:rPr>
        <w:t> </w:t>
      </w:r>
      <w:r>
        <w:rPr>
          <w:rFonts w:ascii="Arial" w:hAnsi="Arial" w:cs="Arial"/>
        </w:rPr>
        <w:t>г.,</w:t>
      </w:r>
      <w:r w:rsidR="003345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както и е налице намаление на свършените в края на годината дела. От друга страна е налице намаление на броя на постъпилите за разглеждане НОХД. Същите са обособени през 2024 г. в следните основни групи:</w:t>
      </w:r>
    </w:p>
    <w:p w14:paraId="0B2BA60D" w14:textId="1C5B725A" w:rsidR="0019374C" w:rsidRPr="003345FE" w:rsidRDefault="00165CD1" w:rsidP="003345FE">
      <w:pPr>
        <w:pStyle w:val="ListParagraph"/>
        <w:numPr>
          <w:ilvl w:val="0"/>
          <w:numId w:val="95"/>
        </w:numPr>
        <w:shd w:val="clear" w:color="auto" w:fill="FFFFFF"/>
        <w:spacing w:after="60"/>
        <w:jc w:val="both"/>
        <w:rPr>
          <w:rFonts w:ascii="Arial" w:hAnsi="Arial" w:cs="Arial"/>
        </w:rPr>
      </w:pPr>
      <w:r w:rsidRPr="003345FE">
        <w:rPr>
          <w:rFonts w:ascii="Arial" w:hAnsi="Arial" w:cs="Arial"/>
        </w:rPr>
        <w:t>За извършване на общоопасни престъпления</w:t>
      </w:r>
      <w:r w:rsidR="003345FE" w:rsidRPr="003345FE">
        <w:rPr>
          <w:rFonts w:ascii="Arial" w:eastAsia="DengXian" w:hAnsi="Arial" w:cs="Arial"/>
          <w:color w:val="000000"/>
        </w:rPr>
        <w:t xml:space="preserve"> –</w:t>
      </w:r>
      <w:r w:rsidR="003345FE" w:rsidRPr="003345FE">
        <w:rPr>
          <w:rFonts w:ascii="Arial" w:hAnsi="Arial" w:cs="Arial"/>
        </w:rPr>
        <w:t xml:space="preserve"> </w:t>
      </w:r>
      <w:r w:rsidRPr="003345FE">
        <w:rPr>
          <w:rFonts w:ascii="Arial" w:hAnsi="Arial" w:cs="Arial"/>
        </w:rPr>
        <w:t>123</w:t>
      </w:r>
      <w:r w:rsidR="003345FE" w:rsidRPr="003345FE">
        <w:rPr>
          <w:rFonts w:ascii="Arial" w:hAnsi="Arial" w:cs="Arial"/>
        </w:rPr>
        <w:t> </w:t>
      </w:r>
      <w:r w:rsidRPr="003345FE">
        <w:rPr>
          <w:rFonts w:ascii="Arial" w:hAnsi="Arial" w:cs="Arial"/>
        </w:rPr>
        <w:t>бр. или 58%, от тях 63</w:t>
      </w:r>
      <w:r w:rsidR="003345FE" w:rsidRPr="003345FE">
        <w:rPr>
          <w:rFonts w:ascii="Arial" w:hAnsi="Arial" w:cs="Arial"/>
        </w:rPr>
        <w:t> </w:t>
      </w:r>
      <w:r w:rsidRPr="003345FE">
        <w:rPr>
          <w:rFonts w:ascii="Arial" w:hAnsi="Arial" w:cs="Arial"/>
        </w:rPr>
        <w:t>бр. – състави на придобиване и държане на наркотични вещества и 5</w:t>
      </w:r>
      <w:r w:rsidR="003345FE" w:rsidRPr="003345FE">
        <w:rPr>
          <w:rFonts w:ascii="Arial" w:hAnsi="Arial" w:cs="Arial"/>
        </w:rPr>
        <w:t> </w:t>
      </w:r>
      <w:r w:rsidRPr="003345FE">
        <w:rPr>
          <w:rFonts w:ascii="Arial" w:hAnsi="Arial" w:cs="Arial"/>
        </w:rPr>
        <w:t>бр.</w:t>
      </w:r>
      <w:r w:rsidR="003345FE" w:rsidRPr="003345FE">
        <w:rPr>
          <w:rFonts w:ascii="Arial" w:eastAsia="DengXian" w:hAnsi="Arial" w:cs="Arial"/>
          <w:color w:val="000000"/>
        </w:rPr>
        <w:t xml:space="preserve">  –</w:t>
      </w:r>
      <w:r w:rsidR="003345FE" w:rsidRPr="003345FE">
        <w:rPr>
          <w:rFonts w:ascii="Arial" w:hAnsi="Arial" w:cs="Arial"/>
        </w:rPr>
        <w:t xml:space="preserve"> </w:t>
      </w:r>
      <w:r w:rsidRPr="003345FE">
        <w:rPr>
          <w:rFonts w:ascii="Arial" w:hAnsi="Arial" w:cs="Arial"/>
        </w:rPr>
        <w:t>основен състав на отглеждане на растения с цел производство на наркотични вещества.</w:t>
      </w:r>
    </w:p>
    <w:p w14:paraId="248DF9BF" w14:textId="46599BCA" w:rsidR="0019374C" w:rsidRPr="003345FE" w:rsidRDefault="00165CD1" w:rsidP="003345FE">
      <w:pPr>
        <w:pStyle w:val="ListParagraph"/>
        <w:numPr>
          <w:ilvl w:val="0"/>
          <w:numId w:val="95"/>
        </w:numPr>
        <w:shd w:val="clear" w:color="auto" w:fill="FFFFFF"/>
        <w:spacing w:after="60"/>
        <w:jc w:val="both"/>
        <w:rPr>
          <w:rFonts w:ascii="Arial" w:hAnsi="Arial" w:cs="Arial"/>
        </w:rPr>
      </w:pPr>
      <w:r w:rsidRPr="003345FE">
        <w:rPr>
          <w:rFonts w:ascii="Arial" w:hAnsi="Arial" w:cs="Arial"/>
        </w:rPr>
        <w:t>За извършване на престъпления против собствеността</w:t>
      </w:r>
      <w:r w:rsidR="003345FE" w:rsidRPr="003345FE">
        <w:rPr>
          <w:rFonts w:ascii="Arial" w:eastAsia="DengXian" w:hAnsi="Arial" w:cs="Arial"/>
          <w:color w:val="000000"/>
        </w:rPr>
        <w:t xml:space="preserve"> –</w:t>
      </w:r>
      <w:r w:rsidR="003345FE" w:rsidRPr="003345FE">
        <w:rPr>
          <w:rFonts w:ascii="Arial" w:hAnsi="Arial" w:cs="Arial"/>
        </w:rPr>
        <w:t xml:space="preserve"> </w:t>
      </w:r>
      <w:r w:rsidRPr="003345FE">
        <w:rPr>
          <w:rFonts w:ascii="Arial" w:hAnsi="Arial" w:cs="Arial"/>
        </w:rPr>
        <w:t>33</w:t>
      </w:r>
      <w:r w:rsidR="003345FE" w:rsidRPr="003345FE">
        <w:rPr>
          <w:rFonts w:ascii="Arial" w:hAnsi="Arial" w:cs="Arial"/>
        </w:rPr>
        <w:t> </w:t>
      </w:r>
      <w:r w:rsidRPr="003345FE">
        <w:rPr>
          <w:rFonts w:ascii="Arial" w:hAnsi="Arial" w:cs="Arial"/>
        </w:rPr>
        <w:t>бр. или 15</w:t>
      </w:r>
      <w:r w:rsidR="003345FE" w:rsidRPr="003345FE">
        <w:rPr>
          <w:rFonts w:ascii="Arial" w:hAnsi="Arial" w:cs="Arial"/>
        </w:rPr>
        <w:t>.</w:t>
      </w:r>
      <w:r w:rsidRPr="003345FE">
        <w:rPr>
          <w:rFonts w:ascii="Arial" w:hAnsi="Arial" w:cs="Arial"/>
        </w:rPr>
        <w:t>4%.</w:t>
      </w:r>
    </w:p>
    <w:p w14:paraId="75B2D0A0" w14:textId="335C0E85" w:rsidR="0019374C" w:rsidRPr="003345FE" w:rsidRDefault="00165CD1" w:rsidP="003345FE">
      <w:pPr>
        <w:pStyle w:val="ListParagraph"/>
        <w:numPr>
          <w:ilvl w:val="0"/>
          <w:numId w:val="95"/>
        </w:numPr>
        <w:shd w:val="clear" w:color="auto" w:fill="FFFFFF"/>
        <w:spacing w:after="60"/>
        <w:jc w:val="both"/>
        <w:rPr>
          <w:rFonts w:ascii="Arial" w:hAnsi="Arial" w:cs="Arial"/>
        </w:rPr>
      </w:pPr>
      <w:r w:rsidRPr="003345FE">
        <w:rPr>
          <w:rFonts w:ascii="Arial" w:hAnsi="Arial" w:cs="Arial"/>
        </w:rPr>
        <w:t>За извършване на престъпления против личността</w:t>
      </w:r>
      <w:r w:rsidR="003345FE" w:rsidRPr="003345FE">
        <w:rPr>
          <w:rFonts w:ascii="Arial" w:eastAsia="DengXian" w:hAnsi="Arial" w:cs="Arial"/>
          <w:color w:val="000000"/>
        </w:rPr>
        <w:t xml:space="preserve"> –</w:t>
      </w:r>
      <w:r w:rsidR="003345FE" w:rsidRPr="003345FE">
        <w:rPr>
          <w:rFonts w:ascii="Arial" w:hAnsi="Arial" w:cs="Arial"/>
        </w:rPr>
        <w:t xml:space="preserve"> </w:t>
      </w:r>
      <w:r w:rsidRPr="003345FE">
        <w:rPr>
          <w:rFonts w:ascii="Arial" w:hAnsi="Arial" w:cs="Arial"/>
        </w:rPr>
        <w:t>19</w:t>
      </w:r>
      <w:r w:rsidR="003345FE" w:rsidRPr="003345FE">
        <w:rPr>
          <w:rFonts w:ascii="Arial" w:hAnsi="Arial" w:cs="Arial"/>
        </w:rPr>
        <w:t> </w:t>
      </w:r>
      <w:r w:rsidRPr="003345FE">
        <w:rPr>
          <w:rFonts w:ascii="Arial" w:hAnsi="Arial" w:cs="Arial"/>
        </w:rPr>
        <w:t>бр. или 8</w:t>
      </w:r>
      <w:r w:rsidR="003345FE" w:rsidRPr="003345FE">
        <w:rPr>
          <w:rFonts w:ascii="Arial" w:hAnsi="Arial" w:cs="Arial"/>
        </w:rPr>
        <w:t>.</w:t>
      </w:r>
      <w:r w:rsidRPr="003345FE">
        <w:rPr>
          <w:rFonts w:ascii="Arial" w:hAnsi="Arial" w:cs="Arial"/>
        </w:rPr>
        <w:t>9%.</w:t>
      </w:r>
    </w:p>
    <w:p w14:paraId="67FA8BD3" w14:textId="29D59358" w:rsidR="0019374C" w:rsidRPr="003345FE" w:rsidRDefault="00165CD1" w:rsidP="003345FE">
      <w:pPr>
        <w:pStyle w:val="ListParagraph"/>
        <w:numPr>
          <w:ilvl w:val="0"/>
          <w:numId w:val="95"/>
        </w:numPr>
        <w:shd w:val="clear" w:color="auto" w:fill="FFFFFF"/>
        <w:spacing w:after="60"/>
        <w:jc w:val="both"/>
        <w:rPr>
          <w:rFonts w:ascii="Arial" w:hAnsi="Arial" w:cs="Arial"/>
        </w:rPr>
      </w:pPr>
      <w:r w:rsidRPr="003345FE">
        <w:rPr>
          <w:rFonts w:ascii="Arial" w:hAnsi="Arial" w:cs="Arial"/>
        </w:rPr>
        <w:t>За извършване на престъпления против стопанството</w:t>
      </w:r>
      <w:r w:rsidR="003345FE" w:rsidRPr="003345FE">
        <w:rPr>
          <w:rFonts w:ascii="Arial" w:eastAsia="DengXian" w:hAnsi="Arial" w:cs="Arial"/>
          <w:color w:val="000000"/>
        </w:rPr>
        <w:t xml:space="preserve"> –</w:t>
      </w:r>
      <w:r w:rsidR="003345FE" w:rsidRPr="003345FE">
        <w:rPr>
          <w:rFonts w:ascii="Arial" w:hAnsi="Arial" w:cs="Arial"/>
        </w:rPr>
        <w:t xml:space="preserve"> </w:t>
      </w:r>
      <w:r w:rsidRPr="003345FE">
        <w:rPr>
          <w:rFonts w:ascii="Arial" w:hAnsi="Arial" w:cs="Arial"/>
        </w:rPr>
        <w:t>1</w:t>
      </w:r>
      <w:r w:rsidR="003345FE" w:rsidRPr="003345FE">
        <w:rPr>
          <w:rFonts w:ascii="Arial" w:hAnsi="Arial" w:cs="Arial"/>
        </w:rPr>
        <w:t> </w:t>
      </w:r>
      <w:r w:rsidRPr="003345FE">
        <w:rPr>
          <w:rFonts w:ascii="Arial" w:hAnsi="Arial" w:cs="Arial"/>
        </w:rPr>
        <w:t>бр. или 0</w:t>
      </w:r>
      <w:r w:rsidR="003345FE" w:rsidRPr="003345FE">
        <w:rPr>
          <w:rFonts w:ascii="Arial" w:hAnsi="Arial" w:cs="Arial"/>
        </w:rPr>
        <w:t>.</w:t>
      </w:r>
      <w:r w:rsidRPr="003345FE">
        <w:rPr>
          <w:rFonts w:ascii="Arial" w:hAnsi="Arial" w:cs="Arial"/>
        </w:rPr>
        <w:t>4%.</w:t>
      </w:r>
    </w:p>
    <w:p w14:paraId="11D307AE" w14:textId="43BE3B92" w:rsidR="0019374C" w:rsidRPr="003345FE" w:rsidRDefault="00165CD1" w:rsidP="003345FE">
      <w:pPr>
        <w:pStyle w:val="ListParagraph"/>
        <w:numPr>
          <w:ilvl w:val="0"/>
          <w:numId w:val="95"/>
        </w:numPr>
        <w:shd w:val="clear" w:color="auto" w:fill="FFFFFF"/>
        <w:spacing w:after="60"/>
        <w:jc w:val="both"/>
        <w:rPr>
          <w:rFonts w:ascii="Arial" w:hAnsi="Arial" w:cs="Arial"/>
        </w:rPr>
      </w:pPr>
      <w:r w:rsidRPr="003345FE">
        <w:rPr>
          <w:rFonts w:ascii="Arial" w:hAnsi="Arial" w:cs="Arial"/>
        </w:rPr>
        <w:t>За извършване на престъпления против брака, семейството и младежта</w:t>
      </w:r>
      <w:r w:rsidR="003345FE" w:rsidRPr="003345FE">
        <w:rPr>
          <w:rFonts w:ascii="Arial" w:eastAsia="DengXian" w:hAnsi="Arial" w:cs="Arial"/>
          <w:color w:val="000000"/>
        </w:rPr>
        <w:t> –</w:t>
      </w:r>
      <w:r w:rsidR="003345FE" w:rsidRPr="003345FE">
        <w:rPr>
          <w:rFonts w:ascii="Arial" w:hAnsi="Arial" w:cs="Arial"/>
        </w:rPr>
        <w:t xml:space="preserve"> </w:t>
      </w:r>
      <w:r w:rsidRPr="003345FE">
        <w:rPr>
          <w:rFonts w:ascii="Arial" w:hAnsi="Arial" w:cs="Arial"/>
        </w:rPr>
        <w:t>13 бр. или 6</w:t>
      </w:r>
      <w:r w:rsidR="003345FE" w:rsidRPr="003345FE">
        <w:rPr>
          <w:rFonts w:ascii="Arial" w:hAnsi="Arial" w:cs="Arial"/>
        </w:rPr>
        <w:t>.</w:t>
      </w:r>
      <w:r w:rsidRPr="003345FE">
        <w:rPr>
          <w:rFonts w:ascii="Arial" w:hAnsi="Arial" w:cs="Arial"/>
        </w:rPr>
        <w:t>1%.</w:t>
      </w:r>
    </w:p>
    <w:p w14:paraId="67DA5282" w14:textId="654C743F" w:rsidR="0019374C" w:rsidRPr="003345FE" w:rsidRDefault="00165CD1" w:rsidP="003345FE">
      <w:pPr>
        <w:pStyle w:val="ListParagraph"/>
        <w:numPr>
          <w:ilvl w:val="0"/>
          <w:numId w:val="95"/>
        </w:numPr>
        <w:shd w:val="clear" w:color="auto" w:fill="FFFFFF"/>
        <w:spacing w:after="60"/>
        <w:jc w:val="both"/>
        <w:rPr>
          <w:rFonts w:ascii="Arial" w:hAnsi="Arial" w:cs="Arial"/>
        </w:rPr>
      </w:pPr>
      <w:r w:rsidRPr="003345FE">
        <w:rPr>
          <w:rFonts w:ascii="Arial" w:hAnsi="Arial" w:cs="Arial"/>
        </w:rPr>
        <w:t>За престъпления против реда и общественото спокойствие</w:t>
      </w:r>
      <w:r w:rsidR="003345FE" w:rsidRPr="003345FE">
        <w:rPr>
          <w:rFonts w:ascii="Arial" w:eastAsia="DengXian" w:hAnsi="Arial" w:cs="Arial"/>
          <w:color w:val="000000"/>
        </w:rPr>
        <w:t xml:space="preserve"> –</w:t>
      </w:r>
      <w:r w:rsidR="003345FE" w:rsidRPr="003345FE">
        <w:rPr>
          <w:rFonts w:ascii="Arial" w:hAnsi="Arial" w:cs="Arial"/>
        </w:rPr>
        <w:t xml:space="preserve"> </w:t>
      </w:r>
      <w:r w:rsidRPr="003345FE">
        <w:rPr>
          <w:rFonts w:ascii="Arial" w:hAnsi="Arial" w:cs="Arial"/>
        </w:rPr>
        <w:t>8</w:t>
      </w:r>
      <w:r w:rsidR="003345FE" w:rsidRPr="003345FE">
        <w:rPr>
          <w:rFonts w:ascii="Arial" w:hAnsi="Arial" w:cs="Arial"/>
        </w:rPr>
        <w:t> </w:t>
      </w:r>
      <w:r w:rsidRPr="003345FE">
        <w:rPr>
          <w:rFonts w:ascii="Arial" w:hAnsi="Arial" w:cs="Arial"/>
        </w:rPr>
        <w:t>бр.</w:t>
      </w:r>
      <w:r w:rsidR="003345FE" w:rsidRPr="003345FE">
        <w:rPr>
          <w:rFonts w:ascii="Arial" w:eastAsia="DengXian" w:hAnsi="Arial" w:cs="Arial"/>
          <w:color w:val="000000"/>
        </w:rPr>
        <w:t> –</w:t>
      </w:r>
      <w:r w:rsidR="003345FE" w:rsidRPr="003345FE">
        <w:rPr>
          <w:rFonts w:ascii="Arial" w:hAnsi="Arial" w:cs="Arial"/>
        </w:rPr>
        <w:t xml:space="preserve"> </w:t>
      </w:r>
      <w:r w:rsidRPr="003345FE">
        <w:rPr>
          <w:rFonts w:ascii="Arial" w:hAnsi="Arial" w:cs="Arial"/>
        </w:rPr>
        <w:t>3</w:t>
      </w:r>
      <w:r w:rsidR="003345FE" w:rsidRPr="003345FE">
        <w:rPr>
          <w:rFonts w:ascii="Arial" w:hAnsi="Arial" w:cs="Arial"/>
        </w:rPr>
        <w:t>.</w:t>
      </w:r>
      <w:r w:rsidRPr="003345FE">
        <w:rPr>
          <w:rFonts w:ascii="Arial" w:hAnsi="Arial" w:cs="Arial"/>
        </w:rPr>
        <w:t>6%</w:t>
      </w:r>
    </w:p>
    <w:p w14:paraId="3D9C3D30" w14:textId="5A59203D" w:rsidR="0019374C" w:rsidRPr="003345FE" w:rsidRDefault="00165CD1" w:rsidP="003345FE">
      <w:pPr>
        <w:pStyle w:val="ListParagraph"/>
        <w:numPr>
          <w:ilvl w:val="0"/>
          <w:numId w:val="95"/>
        </w:numPr>
        <w:shd w:val="clear" w:color="auto" w:fill="FFFFFF"/>
        <w:spacing w:after="60"/>
        <w:jc w:val="both"/>
        <w:rPr>
          <w:rFonts w:ascii="Arial" w:hAnsi="Arial" w:cs="Arial"/>
        </w:rPr>
      </w:pPr>
      <w:r w:rsidRPr="003345FE">
        <w:rPr>
          <w:rFonts w:ascii="Arial" w:hAnsi="Arial" w:cs="Arial"/>
        </w:rPr>
        <w:t>За извършване на престъпления против дейността на държавни органи и обществени организации</w:t>
      </w:r>
      <w:r w:rsidR="003345FE" w:rsidRPr="003345FE">
        <w:rPr>
          <w:rFonts w:ascii="Arial" w:eastAsia="DengXian" w:hAnsi="Arial" w:cs="Arial"/>
          <w:color w:val="000000"/>
        </w:rPr>
        <w:t xml:space="preserve"> –</w:t>
      </w:r>
      <w:r w:rsidR="003345FE" w:rsidRPr="003345FE">
        <w:rPr>
          <w:rFonts w:ascii="Arial" w:hAnsi="Arial" w:cs="Arial"/>
        </w:rPr>
        <w:t xml:space="preserve"> </w:t>
      </w:r>
      <w:r w:rsidRPr="003345FE">
        <w:rPr>
          <w:rFonts w:ascii="Arial" w:hAnsi="Arial" w:cs="Arial"/>
        </w:rPr>
        <w:t>15</w:t>
      </w:r>
      <w:r w:rsidR="003345FE" w:rsidRPr="003345FE">
        <w:rPr>
          <w:rFonts w:ascii="Arial" w:hAnsi="Arial" w:cs="Arial"/>
        </w:rPr>
        <w:t> </w:t>
      </w:r>
      <w:r w:rsidRPr="003345FE">
        <w:rPr>
          <w:rFonts w:ascii="Arial" w:hAnsi="Arial" w:cs="Arial"/>
        </w:rPr>
        <w:t>бр. или 6</w:t>
      </w:r>
      <w:r w:rsidR="003345FE" w:rsidRPr="003345FE">
        <w:rPr>
          <w:rFonts w:ascii="Arial" w:hAnsi="Arial" w:cs="Arial"/>
        </w:rPr>
        <w:t>.</w:t>
      </w:r>
      <w:r w:rsidRPr="003345FE">
        <w:rPr>
          <w:rFonts w:ascii="Arial" w:hAnsi="Arial" w:cs="Arial"/>
        </w:rPr>
        <w:t>47%.</w:t>
      </w:r>
    </w:p>
    <w:p w14:paraId="2DE42CDC" w14:textId="4782B918" w:rsidR="0019374C" w:rsidRPr="003345FE" w:rsidRDefault="00165CD1" w:rsidP="003345FE">
      <w:pPr>
        <w:pStyle w:val="ListParagraph"/>
        <w:numPr>
          <w:ilvl w:val="0"/>
          <w:numId w:val="95"/>
        </w:numPr>
        <w:shd w:val="clear" w:color="auto" w:fill="FFFFFF"/>
        <w:spacing w:after="60"/>
        <w:jc w:val="both"/>
        <w:rPr>
          <w:rFonts w:ascii="Arial" w:hAnsi="Arial" w:cs="Arial"/>
        </w:rPr>
      </w:pPr>
      <w:r w:rsidRPr="003345FE">
        <w:rPr>
          <w:rFonts w:ascii="Arial" w:hAnsi="Arial" w:cs="Arial"/>
        </w:rPr>
        <w:t>За извършване на документни престъпления</w:t>
      </w:r>
      <w:r w:rsidR="003345FE" w:rsidRPr="003345FE">
        <w:rPr>
          <w:rFonts w:ascii="Arial" w:eastAsia="DengXian" w:hAnsi="Arial" w:cs="Arial"/>
          <w:color w:val="000000"/>
        </w:rPr>
        <w:t xml:space="preserve"> –</w:t>
      </w:r>
      <w:r w:rsidR="003345FE" w:rsidRPr="003345FE">
        <w:rPr>
          <w:rFonts w:ascii="Arial" w:hAnsi="Arial" w:cs="Arial"/>
        </w:rPr>
        <w:t xml:space="preserve"> </w:t>
      </w:r>
      <w:r w:rsidRPr="003345FE">
        <w:rPr>
          <w:rFonts w:ascii="Arial" w:hAnsi="Arial" w:cs="Arial"/>
        </w:rPr>
        <w:t>4</w:t>
      </w:r>
      <w:r w:rsidR="003345FE" w:rsidRPr="003345FE">
        <w:rPr>
          <w:rFonts w:ascii="Arial" w:hAnsi="Arial" w:cs="Arial"/>
        </w:rPr>
        <w:t> </w:t>
      </w:r>
      <w:r w:rsidRPr="003345FE">
        <w:rPr>
          <w:rFonts w:ascii="Arial" w:hAnsi="Arial" w:cs="Arial"/>
        </w:rPr>
        <w:t>бр. или 1</w:t>
      </w:r>
      <w:r w:rsidR="003345FE" w:rsidRPr="003345FE">
        <w:rPr>
          <w:rFonts w:ascii="Arial" w:hAnsi="Arial" w:cs="Arial"/>
        </w:rPr>
        <w:t>.</w:t>
      </w:r>
      <w:r w:rsidRPr="003345FE">
        <w:rPr>
          <w:rFonts w:ascii="Arial" w:hAnsi="Arial" w:cs="Arial"/>
        </w:rPr>
        <w:t>9%.</w:t>
      </w:r>
    </w:p>
    <w:p w14:paraId="2599C645" w14:textId="0C240A6F" w:rsidR="0019374C" w:rsidRPr="003345FE" w:rsidRDefault="00165CD1" w:rsidP="003345FE">
      <w:pPr>
        <w:pStyle w:val="ListParagraph"/>
        <w:numPr>
          <w:ilvl w:val="0"/>
          <w:numId w:val="95"/>
        </w:numPr>
        <w:shd w:val="clear" w:color="auto" w:fill="FFFFFF"/>
        <w:spacing w:after="60"/>
        <w:jc w:val="both"/>
        <w:rPr>
          <w:rFonts w:ascii="Arial" w:hAnsi="Arial" w:cs="Arial"/>
        </w:rPr>
      </w:pPr>
      <w:r w:rsidRPr="003345FE">
        <w:rPr>
          <w:rFonts w:ascii="Arial" w:hAnsi="Arial" w:cs="Arial"/>
        </w:rPr>
        <w:t>За извършване на престъпления против реда и общественото спокойствие</w:t>
      </w:r>
      <w:r w:rsidR="003345FE" w:rsidRPr="003345FE">
        <w:rPr>
          <w:rFonts w:ascii="Arial" w:eastAsia="DengXian" w:hAnsi="Arial" w:cs="Arial"/>
          <w:color w:val="000000"/>
        </w:rPr>
        <w:t xml:space="preserve"> –</w:t>
      </w:r>
      <w:r w:rsidR="003345FE" w:rsidRPr="003345FE">
        <w:rPr>
          <w:rFonts w:ascii="Arial" w:hAnsi="Arial" w:cs="Arial"/>
        </w:rPr>
        <w:t xml:space="preserve"> </w:t>
      </w:r>
      <w:r w:rsidRPr="003345FE">
        <w:rPr>
          <w:rFonts w:ascii="Arial" w:hAnsi="Arial" w:cs="Arial"/>
        </w:rPr>
        <w:t>3</w:t>
      </w:r>
      <w:r w:rsidR="003345FE" w:rsidRPr="003345FE">
        <w:rPr>
          <w:rFonts w:ascii="Arial" w:hAnsi="Arial" w:cs="Arial"/>
        </w:rPr>
        <w:t> </w:t>
      </w:r>
      <w:r w:rsidRPr="003345FE">
        <w:rPr>
          <w:rFonts w:ascii="Arial" w:hAnsi="Arial" w:cs="Arial"/>
        </w:rPr>
        <w:t>бр. или 1</w:t>
      </w:r>
      <w:r w:rsidR="003345FE" w:rsidRPr="003345FE">
        <w:rPr>
          <w:rFonts w:ascii="Arial" w:hAnsi="Arial" w:cs="Arial"/>
        </w:rPr>
        <w:t>.</w:t>
      </w:r>
      <w:r w:rsidRPr="003345FE">
        <w:rPr>
          <w:rFonts w:ascii="Arial" w:hAnsi="Arial" w:cs="Arial"/>
        </w:rPr>
        <w:t>29%.</w:t>
      </w:r>
    </w:p>
    <w:p w14:paraId="17581072" w14:textId="2C690DCF" w:rsidR="0019374C" w:rsidRPr="003345FE" w:rsidRDefault="00165CD1" w:rsidP="003345FE">
      <w:pPr>
        <w:pStyle w:val="ListParagraph"/>
        <w:numPr>
          <w:ilvl w:val="0"/>
          <w:numId w:val="95"/>
        </w:numPr>
        <w:shd w:val="clear" w:color="auto" w:fill="FFFFFF"/>
        <w:spacing w:after="60"/>
        <w:jc w:val="both"/>
        <w:rPr>
          <w:rFonts w:ascii="Arial" w:hAnsi="Arial" w:cs="Arial"/>
        </w:rPr>
      </w:pPr>
      <w:r w:rsidRPr="003345FE">
        <w:rPr>
          <w:rFonts w:ascii="Arial" w:hAnsi="Arial" w:cs="Arial"/>
        </w:rPr>
        <w:t>За извършване на престъпления против правата на гражданите</w:t>
      </w:r>
      <w:r w:rsidR="003345FE" w:rsidRPr="003345FE">
        <w:rPr>
          <w:rFonts w:ascii="Arial" w:eastAsia="DengXian" w:hAnsi="Arial" w:cs="Arial"/>
          <w:color w:val="000000"/>
        </w:rPr>
        <w:t xml:space="preserve"> –</w:t>
      </w:r>
      <w:r w:rsidR="003345FE" w:rsidRPr="003345FE">
        <w:rPr>
          <w:rFonts w:ascii="Arial" w:hAnsi="Arial" w:cs="Arial"/>
        </w:rPr>
        <w:t xml:space="preserve"> </w:t>
      </w:r>
      <w:r w:rsidRPr="003345FE">
        <w:rPr>
          <w:rFonts w:ascii="Arial" w:hAnsi="Arial" w:cs="Arial"/>
        </w:rPr>
        <w:t>2</w:t>
      </w:r>
      <w:r w:rsidR="003345FE" w:rsidRPr="003345FE">
        <w:rPr>
          <w:rFonts w:ascii="Arial" w:hAnsi="Arial" w:cs="Arial"/>
        </w:rPr>
        <w:t> </w:t>
      </w:r>
      <w:r w:rsidRPr="003345FE">
        <w:rPr>
          <w:rFonts w:ascii="Arial" w:hAnsi="Arial" w:cs="Arial"/>
        </w:rPr>
        <w:t>бр. или 0</w:t>
      </w:r>
      <w:r w:rsidR="003345FE" w:rsidRPr="003345FE">
        <w:rPr>
          <w:rFonts w:ascii="Arial" w:hAnsi="Arial" w:cs="Arial"/>
        </w:rPr>
        <w:t>.</w:t>
      </w:r>
      <w:r w:rsidRPr="003345FE">
        <w:rPr>
          <w:rFonts w:ascii="Arial" w:hAnsi="Arial" w:cs="Arial"/>
        </w:rPr>
        <w:t>9 %.</w:t>
      </w:r>
    </w:p>
    <w:p w14:paraId="287BB4EA" w14:textId="6481D7A9" w:rsidR="0019374C" w:rsidRPr="00033B27" w:rsidRDefault="00165CD1" w:rsidP="003345FE">
      <w:pPr>
        <w:widowControl w:val="0"/>
        <w:shd w:val="clear" w:color="auto" w:fill="FFFFFF"/>
        <w:spacing w:before="120"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годината са съдени 239 лица, осъдени са 204 лица, 3 лица са оправдани, спрямо 8 е приложена разпоредбата на чл.78А НК. Осъдените непълнолетни лица са 7</w:t>
      </w:r>
      <w:r w:rsidR="008B1365" w:rsidRPr="00033B27">
        <w:rPr>
          <w:rFonts w:ascii="Arial" w:hAnsi="Arial" w:cs="Arial"/>
        </w:rPr>
        <w:t>.</w:t>
      </w:r>
    </w:p>
    <w:p w14:paraId="2CD84422" w14:textId="50272D48" w:rsidR="0019374C" w:rsidRPr="008B1365" w:rsidRDefault="00165CD1" w:rsidP="003345FE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8B1365">
        <w:rPr>
          <w:rFonts w:ascii="Arial" w:hAnsi="Arial" w:cs="Arial"/>
        </w:rPr>
        <w:t>Приключилите през годината НОХД с постановена присъда са 50 дела, от които</w:t>
      </w:r>
      <w:r w:rsidRPr="00033B27">
        <w:rPr>
          <w:rFonts w:ascii="Arial" w:hAnsi="Arial" w:cs="Arial"/>
        </w:rPr>
        <w:t xml:space="preserve"> 3 НОХД с постановена оправдателна такава. Осъдителните присъди  в процентно отношение към постъпилите 232 дела представляват 23,4%,  а към всички 281 дела за разглеждане – 15,9%, а спрямо приключените 227 дела съответно – 22%. По 152 дела (производствата са приключили със споразумение за прекратяване на наказателното производство, представляващо практически влязла в сила присъда, при което общият брой на осъдителните </w:t>
      </w:r>
      <w:r w:rsidRPr="008B1365">
        <w:rPr>
          <w:rFonts w:ascii="Arial" w:hAnsi="Arial" w:cs="Arial"/>
        </w:rPr>
        <w:t>присъди възлиза на 202 броя, представляващи 64% от делата за разглеждане и 98</w:t>
      </w:r>
      <w:r w:rsidR="003345FE">
        <w:rPr>
          <w:rFonts w:ascii="Arial" w:hAnsi="Arial" w:cs="Arial"/>
        </w:rPr>
        <w:t>.</w:t>
      </w:r>
      <w:r w:rsidRPr="008B1365">
        <w:rPr>
          <w:rFonts w:ascii="Arial" w:hAnsi="Arial" w:cs="Arial"/>
        </w:rPr>
        <w:t>9% от приключените дела.</w:t>
      </w:r>
    </w:p>
    <w:p w14:paraId="357283E4" w14:textId="77777777" w:rsidR="0019374C" w:rsidRPr="003345FE" w:rsidRDefault="00165CD1" w:rsidP="003345FE">
      <w:pPr>
        <w:spacing w:before="240" w:after="60"/>
        <w:ind w:firstLine="709"/>
        <w:jc w:val="both"/>
        <w:rPr>
          <w:rFonts w:ascii="Arial" w:hAnsi="Arial" w:cs="Arial"/>
          <w:b/>
        </w:rPr>
      </w:pPr>
      <w:r w:rsidRPr="003345FE">
        <w:rPr>
          <w:rFonts w:ascii="Arial" w:hAnsi="Arial" w:cs="Arial"/>
          <w:b/>
        </w:rPr>
        <w:lastRenderedPageBreak/>
        <w:t>Брой, конкретизация и причини за оправдателните присъди.</w:t>
      </w:r>
    </w:p>
    <w:p w14:paraId="30736ED6" w14:textId="5418888C" w:rsidR="0019374C" w:rsidRPr="00033B27" w:rsidRDefault="00165CD1" w:rsidP="003345FE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Броят на оправдателните присъди по наказателни дела от общ характер е намалял</w:t>
      </w:r>
      <w:r w:rsidR="003345FE">
        <w:rPr>
          <w:rFonts w:ascii="Arial" w:eastAsia="DengXian" w:hAnsi="Arial" w:cs="Arial"/>
          <w:color w:val="000000"/>
        </w:rPr>
        <w:t xml:space="preserve"> </w:t>
      </w:r>
      <w:r w:rsidR="003345FE" w:rsidRPr="001E570B">
        <w:rPr>
          <w:rFonts w:ascii="Arial" w:eastAsia="DengXian" w:hAnsi="Arial" w:cs="Arial"/>
          <w:color w:val="000000"/>
        </w:rPr>
        <w:t>–</w:t>
      </w:r>
      <w:r w:rsidR="003345FE">
        <w:rPr>
          <w:rFonts w:ascii="Arial" w:hAnsi="Arial" w:cs="Arial"/>
        </w:rPr>
        <w:t xml:space="preserve"> </w:t>
      </w:r>
      <w:r w:rsidR="000E2B06" w:rsidRPr="00033B27">
        <w:rPr>
          <w:rFonts w:ascii="Arial" w:hAnsi="Arial" w:cs="Arial"/>
        </w:rPr>
        <w:t>3 оправдателни присъди,</w:t>
      </w:r>
      <w:r w:rsidRPr="00033B27">
        <w:rPr>
          <w:rFonts w:ascii="Arial" w:hAnsi="Arial" w:cs="Arial"/>
        </w:rPr>
        <w:t xml:space="preserve"> /</w:t>
      </w:r>
      <w:r w:rsidR="003345F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през 2024</w:t>
      </w:r>
      <w:r w:rsidR="003345F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са били постановени 8 оправдателни присъди, а през 2023</w:t>
      </w:r>
      <w:r w:rsidR="003345F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са били постановени 6 оправдателни присъди</w:t>
      </w:r>
      <w:r w:rsidR="003345F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/, при намаление на постановените присъди спрямо предходната 2024</w:t>
      </w:r>
      <w:r w:rsidR="003345F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/</w:t>
      </w:r>
      <w:r w:rsidR="003345F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57</w:t>
      </w:r>
      <w:r w:rsidR="003345F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присъди</w:t>
      </w:r>
      <w:r w:rsidR="003345F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 и спрямо 2023</w:t>
      </w:r>
      <w:r w:rsidR="003345F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/</w:t>
      </w:r>
      <w:r w:rsidR="003345F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67</w:t>
      </w:r>
      <w:r w:rsidR="003345F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</w:t>
      </w:r>
      <w:r w:rsidR="003345F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/.</w:t>
      </w:r>
    </w:p>
    <w:p w14:paraId="576FC40F" w14:textId="77777777" w:rsidR="0019374C" w:rsidRPr="00033B27" w:rsidRDefault="00165CD1" w:rsidP="003345FE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Запазва се тенденцията от последните години по-малко от делата от общ характер да приключват с присъда, като броят на оправдателните присъди, отнесен към общия брой присъди, е намалял през настоящия отчетен период.</w:t>
      </w:r>
    </w:p>
    <w:p w14:paraId="75C155C1" w14:textId="748B5426" w:rsidR="0019374C" w:rsidRPr="00033B27" w:rsidRDefault="00165CD1" w:rsidP="003345FE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Причините за постановените оправдателни присъди са различни</w:t>
      </w:r>
      <w:r w:rsidR="003345FE" w:rsidRPr="001E570B">
        <w:rPr>
          <w:rFonts w:ascii="Arial" w:eastAsia="DengXian" w:hAnsi="Arial" w:cs="Arial"/>
          <w:color w:val="000000"/>
        </w:rPr>
        <w:t> –</w:t>
      </w:r>
      <w:r w:rsidR="003345FE">
        <w:rPr>
          <w:rFonts w:ascii="Arial" w:hAnsi="Arial" w:cs="Arial"/>
        </w:rPr>
        <w:t xml:space="preserve"> </w:t>
      </w:r>
      <w:r w:rsidRPr="00033B27">
        <w:rPr>
          <w:rFonts w:ascii="Arial" w:hAnsi="Arial" w:cs="Arial"/>
        </w:rPr>
        <w:t>неизлагане на защитна теза от обвиняемия в хода на досъдебното производство, развита в хода на съдебното следствие, респ.</w:t>
      </w:r>
      <w:r w:rsidR="003345FE" w:rsidRPr="003345FE">
        <w:rPr>
          <w:rFonts w:ascii="Arial" w:eastAsia="DengXian" w:hAnsi="Arial" w:cs="Arial"/>
          <w:color w:val="000000"/>
        </w:rPr>
        <w:t xml:space="preserve"> </w:t>
      </w:r>
      <w:r w:rsidR="003345FE" w:rsidRPr="001E570B">
        <w:rPr>
          <w:rFonts w:ascii="Arial" w:eastAsia="DengXian" w:hAnsi="Arial" w:cs="Arial"/>
          <w:color w:val="000000"/>
        </w:rPr>
        <w:t>–</w:t>
      </w:r>
      <w:r w:rsidR="003345FE">
        <w:rPr>
          <w:rFonts w:ascii="Arial" w:hAnsi="Arial" w:cs="Arial"/>
        </w:rPr>
        <w:t xml:space="preserve"> </w:t>
      </w:r>
      <w:r w:rsidRPr="00033B27">
        <w:rPr>
          <w:rFonts w:ascii="Arial" w:hAnsi="Arial" w:cs="Arial"/>
        </w:rPr>
        <w:t>събиране на нови доказателства, опровергаващи обвинението; внасяне на обвинителни актове за маловажни случаи по смисъла на чл.9, ал.2 от НК; неправилна квалификация на обвинението и др.</w:t>
      </w:r>
    </w:p>
    <w:p w14:paraId="1503B2F2" w14:textId="6A07624F" w:rsidR="0019374C" w:rsidRDefault="00165CD1" w:rsidP="005F2CD5">
      <w:pPr>
        <w:pStyle w:val="Heading3"/>
        <w:numPr>
          <w:ilvl w:val="1"/>
          <w:numId w:val="27"/>
        </w:numPr>
        <w:spacing w:before="240" w:after="240"/>
        <w:ind w:left="709" w:hanging="709"/>
      </w:pPr>
      <w:bookmarkStart w:id="53" w:name="_Toc222477899"/>
      <w:r>
        <w:t>Наказателни дела от частен характер</w:t>
      </w:r>
      <w:bookmarkEnd w:id="53"/>
      <w:r>
        <w:t xml:space="preserve"> </w:t>
      </w:r>
    </w:p>
    <w:tbl>
      <w:tblPr>
        <w:tblStyle w:val="LightGrid-Accent2"/>
        <w:tblW w:w="9072" w:type="dxa"/>
        <w:tblLayout w:type="fixed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19374C" w:rsidRPr="00A2708A" w14:paraId="236FCE60" w14:textId="77777777" w:rsidTr="00A270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49F49BB2" w14:textId="77777777" w:rsidR="0019374C" w:rsidRPr="00A2708A" w:rsidRDefault="00165CD1">
            <w:pPr>
              <w:jc w:val="center"/>
              <w:rPr>
                <w:color w:val="000000"/>
                <w:sz w:val="18"/>
                <w:szCs w:val="18"/>
              </w:rPr>
            </w:pPr>
            <w:r w:rsidRPr="00A2708A">
              <w:rPr>
                <w:color w:val="000000"/>
                <w:sz w:val="18"/>
                <w:szCs w:val="18"/>
              </w:rPr>
              <w:t>година</w:t>
            </w:r>
          </w:p>
        </w:tc>
        <w:tc>
          <w:tcPr>
            <w:tcW w:w="1008" w:type="dxa"/>
            <w:vAlign w:val="center"/>
          </w:tcPr>
          <w:p w14:paraId="4805D4D4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A2708A">
              <w:rPr>
                <w:color w:val="000000"/>
                <w:sz w:val="18"/>
                <w:szCs w:val="18"/>
              </w:rPr>
              <w:t>висящи</w:t>
            </w:r>
          </w:p>
        </w:tc>
        <w:tc>
          <w:tcPr>
            <w:tcW w:w="1008" w:type="dxa"/>
            <w:vAlign w:val="center"/>
          </w:tcPr>
          <w:p w14:paraId="22C2A8B3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A2708A">
              <w:rPr>
                <w:color w:val="000000"/>
                <w:sz w:val="18"/>
                <w:szCs w:val="18"/>
              </w:rPr>
              <w:t>по</w:t>
            </w:r>
            <w:r w:rsidRPr="00A2708A">
              <w:rPr>
                <w:color w:val="000000"/>
                <w:sz w:val="18"/>
                <w:szCs w:val="18"/>
              </w:rPr>
              <w:softHyphen/>
              <w:t>стъ</w:t>
            </w:r>
            <w:r w:rsidRPr="00A2708A">
              <w:rPr>
                <w:color w:val="000000"/>
                <w:sz w:val="18"/>
                <w:szCs w:val="18"/>
              </w:rPr>
              <w:softHyphen/>
              <w:t>пи</w:t>
            </w:r>
            <w:r w:rsidRPr="00A2708A">
              <w:rPr>
                <w:color w:val="000000"/>
                <w:sz w:val="18"/>
                <w:szCs w:val="18"/>
              </w:rPr>
              <w:softHyphen/>
              <w:t>ли</w:t>
            </w:r>
          </w:p>
        </w:tc>
        <w:tc>
          <w:tcPr>
            <w:tcW w:w="1008" w:type="dxa"/>
            <w:vAlign w:val="center"/>
          </w:tcPr>
          <w:p w14:paraId="20CEB325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A2708A">
              <w:rPr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1008" w:type="dxa"/>
            <w:vAlign w:val="center"/>
          </w:tcPr>
          <w:p w14:paraId="34BB5D4C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A2708A">
              <w:rPr>
                <w:color w:val="000000"/>
                <w:sz w:val="18"/>
                <w:szCs w:val="18"/>
              </w:rPr>
              <w:t>при</w:t>
            </w:r>
            <w:r w:rsidRPr="00A2708A">
              <w:rPr>
                <w:color w:val="000000"/>
                <w:sz w:val="18"/>
                <w:szCs w:val="18"/>
              </w:rPr>
              <w:softHyphen/>
              <w:t>клю</w:t>
            </w:r>
            <w:r w:rsidRPr="00A2708A">
              <w:rPr>
                <w:color w:val="000000"/>
                <w:sz w:val="18"/>
                <w:szCs w:val="18"/>
              </w:rPr>
              <w:softHyphen/>
              <w:t>че</w:t>
            </w:r>
            <w:r w:rsidRPr="00A2708A">
              <w:rPr>
                <w:color w:val="000000"/>
                <w:sz w:val="18"/>
                <w:szCs w:val="18"/>
              </w:rPr>
              <w:softHyphen/>
              <w:t>ни</w:t>
            </w:r>
          </w:p>
        </w:tc>
        <w:tc>
          <w:tcPr>
            <w:tcW w:w="1008" w:type="dxa"/>
            <w:vAlign w:val="center"/>
          </w:tcPr>
          <w:p w14:paraId="12F6F1B2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A2708A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1008" w:type="dxa"/>
            <w:vAlign w:val="center"/>
          </w:tcPr>
          <w:p w14:paraId="26A2FF46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A2708A">
              <w:rPr>
                <w:color w:val="000000"/>
                <w:sz w:val="18"/>
                <w:szCs w:val="18"/>
              </w:rPr>
              <w:t>в 3</w:t>
            </w:r>
            <w:r w:rsidRPr="00A2708A">
              <w:rPr>
                <w:color w:val="000000"/>
                <w:sz w:val="18"/>
                <w:szCs w:val="18"/>
              </w:rPr>
              <w:noBreakHyphen/>
              <w:t>ме</w:t>
            </w:r>
            <w:r w:rsidRPr="00A2708A">
              <w:rPr>
                <w:color w:val="000000"/>
                <w:sz w:val="18"/>
                <w:szCs w:val="18"/>
              </w:rPr>
              <w:softHyphen/>
              <w:t>се</w:t>
            </w:r>
            <w:r w:rsidRPr="00A2708A">
              <w:rPr>
                <w:color w:val="000000"/>
                <w:sz w:val="18"/>
                <w:szCs w:val="18"/>
              </w:rPr>
              <w:softHyphen/>
              <w:t>чен срок</w:t>
            </w:r>
          </w:p>
        </w:tc>
        <w:tc>
          <w:tcPr>
            <w:tcW w:w="1008" w:type="dxa"/>
            <w:vAlign w:val="center"/>
          </w:tcPr>
          <w:p w14:paraId="5627F074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A2708A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1008" w:type="dxa"/>
            <w:vAlign w:val="center"/>
          </w:tcPr>
          <w:p w14:paraId="55406BAE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A2708A">
              <w:rPr>
                <w:color w:val="000000"/>
                <w:sz w:val="18"/>
                <w:szCs w:val="18"/>
              </w:rPr>
              <w:t>не</w:t>
            </w:r>
            <w:r w:rsidRPr="00A2708A">
              <w:rPr>
                <w:color w:val="000000"/>
                <w:sz w:val="18"/>
                <w:szCs w:val="18"/>
              </w:rPr>
              <w:softHyphen/>
              <w:t>при</w:t>
            </w:r>
            <w:r w:rsidRPr="00A2708A">
              <w:rPr>
                <w:color w:val="000000"/>
                <w:sz w:val="18"/>
                <w:szCs w:val="18"/>
              </w:rPr>
              <w:softHyphen/>
              <w:t>клю</w:t>
            </w:r>
            <w:r w:rsidRPr="00A2708A">
              <w:rPr>
                <w:color w:val="000000"/>
                <w:sz w:val="18"/>
                <w:szCs w:val="18"/>
              </w:rPr>
              <w:softHyphen/>
              <w:t>че</w:t>
            </w:r>
            <w:r w:rsidRPr="00A2708A">
              <w:rPr>
                <w:color w:val="000000"/>
                <w:sz w:val="18"/>
                <w:szCs w:val="18"/>
              </w:rPr>
              <w:softHyphen/>
              <w:t>ни</w:t>
            </w:r>
          </w:p>
        </w:tc>
      </w:tr>
      <w:tr w:rsidR="0019374C" w14:paraId="3623DA1B" w14:textId="77777777" w:rsidTr="00A27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134CFC63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008" w:type="dxa"/>
            <w:vAlign w:val="center"/>
          </w:tcPr>
          <w:p w14:paraId="0B7B2EB2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08" w:type="dxa"/>
            <w:vAlign w:val="center"/>
          </w:tcPr>
          <w:p w14:paraId="0FBB1625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08" w:type="dxa"/>
            <w:vAlign w:val="center"/>
          </w:tcPr>
          <w:p w14:paraId="174D34C1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08" w:type="dxa"/>
            <w:vAlign w:val="center"/>
          </w:tcPr>
          <w:p w14:paraId="07ED8325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08" w:type="dxa"/>
            <w:vAlign w:val="center"/>
          </w:tcPr>
          <w:p w14:paraId="3DCCCA4E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1008" w:type="dxa"/>
            <w:vAlign w:val="center"/>
          </w:tcPr>
          <w:p w14:paraId="7479DE16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8" w:type="dxa"/>
            <w:vAlign w:val="center"/>
          </w:tcPr>
          <w:p w14:paraId="0249E456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1008" w:type="dxa"/>
            <w:vAlign w:val="center"/>
          </w:tcPr>
          <w:p w14:paraId="67C971E9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</w:tr>
      <w:tr w:rsidR="0019374C" w14:paraId="33741C5B" w14:textId="77777777" w:rsidTr="00A270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1872FBDA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008" w:type="dxa"/>
            <w:vAlign w:val="center"/>
          </w:tcPr>
          <w:p w14:paraId="0E349CF6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08" w:type="dxa"/>
            <w:vAlign w:val="center"/>
          </w:tcPr>
          <w:p w14:paraId="137636C7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08" w:type="dxa"/>
            <w:vAlign w:val="center"/>
          </w:tcPr>
          <w:p w14:paraId="3920269E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08" w:type="dxa"/>
            <w:vAlign w:val="center"/>
          </w:tcPr>
          <w:p w14:paraId="21764953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08" w:type="dxa"/>
            <w:vAlign w:val="center"/>
          </w:tcPr>
          <w:p w14:paraId="51E7CB65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1008" w:type="dxa"/>
            <w:vAlign w:val="center"/>
          </w:tcPr>
          <w:p w14:paraId="4472BE27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08" w:type="dxa"/>
            <w:vAlign w:val="center"/>
          </w:tcPr>
          <w:p w14:paraId="00F5BD8E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1008" w:type="dxa"/>
            <w:vAlign w:val="center"/>
          </w:tcPr>
          <w:p w14:paraId="6E75ACD3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19374C" w14:paraId="70F2E12C" w14:textId="77777777" w:rsidTr="00A27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08709E43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008" w:type="dxa"/>
            <w:vAlign w:val="center"/>
          </w:tcPr>
          <w:p w14:paraId="63742397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08" w:type="dxa"/>
            <w:vAlign w:val="center"/>
          </w:tcPr>
          <w:p w14:paraId="79863AFB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08" w:type="dxa"/>
            <w:vAlign w:val="center"/>
          </w:tcPr>
          <w:p w14:paraId="2D91BB4D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08" w:type="dxa"/>
            <w:vAlign w:val="center"/>
          </w:tcPr>
          <w:p w14:paraId="4ACB4639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08" w:type="dxa"/>
            <w:vAlign w:val="center"/>
          </w:tcPr>
          <w:p w14:paraId="7351DCF5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1008" w:type="dxa"/>
            <w:vAlign w:val="center"/>
          </w:tcPr>
          <w:p w14:paraId="2696A48F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8" w:type="dxa"/>
            <w:vAlign w:val="center"/>
          </w:tcPr>
          <w:p w14:paraId="7C33B7AB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1008" w:type="dxa"/>
            <w:vAlign w:val="center"/>
          </w:tcPr>
          <w:p w14:paraId="671A2463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</w:tbl>
    <w:p w14:paraId="378384E8" w14:textId="7C2A46BC" w:rsidR="0019374C" w:rsidRDefault="00165CD1" w:rsidP="003345FE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 w:rsidRPr="003345FE">
        <w:rPr>
          <w:rFonts w:ascii="Arial" w:hAnsi="Arial" w:cs="Arial"/>
        </w:rPr>
        <w:t xml:space="preserve">През 2025 г. в РС - Дупница са постъпили за </w:t>
      </w:r>
      <w:r>
        <w:rPr>
          <w:rFonts w:ascii="Arial" w:hAnsi="Arial" w:cs="Arial"/>
        </w:rPr>
        <w:t>разглеждане 23 НЧХД, които е следвало да бъдат разгледани заедно с останалите несвършени в края на 2024 г. 23 дела. От общо разглежданите 44 дела съдът е свършил 24, или 55%, от които 16 по същество със съдебен акт, а по 8 наказателното производство е прекратено по други причини. В 3-месечен срок са свършени 5 броя дела – 21%. В края на 2025 г. в съда са останали несвършени 21 броя дела.</w:t>
      </w:r>
    </w:p>
    <w:p w14:paraId="4B8E8DD9" w14:textId="09E3723D" w:rsidR="0019374C" w:rsidRDefault="00165CD1" w:rsidP="003345FE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2024 г. в РС – Дупница са постъпили за разглеждане 28 НЧХД, които е следвало да бъдат разгледани заедно с останалите несвършени в края на 2023 г. 26 дела. </w:t>
      </w:r>
      <w:r w:rsidR="005F13C7">
        <w:rPr>
          <w:rFonts w:ascii="Arial" w:hAnsi="Arial" w:cs="Arial"/>
        </w:rPr>
        <w:t xml:space="preserve">От всички общо разгледани </w:t>
      </w:r>
      <w:r>
        <w:rPr>
          <w:rFonts w:ascii="Arial" w:hAnsi="Arial" w:cs="Arial"/>
        </w:rPr>
        <w:t>54 дела съдът е свършил 31, или 57%, от които 9 по същество със съдебен акт, а по 22 наказателното производство е прекратено по  други причини. В 3-месечен срок са свършени 8 броя дела – 26%. В края на 2024 г. в съда са останали несвършени 23 броя дела.</w:t>
      </w:r>
    </w:p>
    <w:p w14:paraId="36E4A84E" w14:textId="6AD471B2" w:rsidR="0019374C" w:rsidRDefault="00165CD1" w:rsidP="003345FE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2023 г. в РС – Дупница са постъпили за разглеждане 23 НЧХД, които е следвало да бъдат разгледани заедно с останалите несвършени в края на 2022 г. 22 дела. </w:t>
      </w:r>
      <w:r w:rsidR="005F13C7">
        <w:rPr>
          <w:rFonts w:ascii="Arial" w:hAnsi="Arial" w:cs="Arial"/>
        </w:rPr>
        <w:t>От всички</w:t>
      </w:r>
      <w:r>
        <w:rPr>
          <w:rFonts w:ascii="Arial" w:hAnsi="Arial" w:cs="Arial"/>
        </w:rPr>
        <w:t xml:space="preserve"> общо</w:t>
      </w:r>
      <w:r w:rsidR="005F13C7">
        <w:rPr>
          <w:rFonts w:ascii="Arial" w:hAnsi="Arial" w:cs="Arial"/>
        </w:rPr>
        <w:t xml:space="preserve"> разгледани </w:t>
      </w:r>
      <w:r>
        <w:rPr>
          <w:rFonts w:ascii="Arial" w:hAnsi="Arial" w:cs="Arial"/>
        </w:rPr>
        <w:t>45 дела съдът е свършил 25, или 42%, от които 6 по същество със съдебен акт, а по 13</w:t>
      </w:r>
      <w:r w:rsidR="00E2223C">
        <w:rPr>
          <w:rFonts w:ascii="Arial" w:eastAsia="DengXian" w:hAnsi="Arial" w:cs="Arial"/>
          <w:color w:val="000000"/>
        </w:rPr>
        <w:t xml:space="preserve"> </w:t>
      </w:r>
      <w:r w:rsidR="00E2223C" w:rsidRPr="001E570B">
        <w:rPr>
          <w:rFonts w:ascii="Arial" w:eastAsia="DengXian" w:hAnsi="Arial" w:cs="Arial"/>
          <w:color w:val="000000"/>
        </w:rPr>
        <w:t>–</w:t>
      </w:r>
      <w:r w:rsidR="00E222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производство</w:t>
      </w:r>
      <w:r w:rsidR="005F13C7">
        <w:rPr>
          <w:rFonts w:ascii="Arial" w:hAnsi="Arial" w:cs="Arial"/>
        </w:rPr>
        <w:t>то</w:t>
      </w:r>
      <w:r>
        <w:rPr>
          <w:rFonts w:ascii="Arial" w:hAnsi="Arial" w:cs="Arial"/>
        </w:rPr>
        <w:t xml:space="preserve"> е прекратено по други причини. В 3 – месечен срок са свършени 5 броя дела</w:t>
      </w:r>
      <w:r w:rsidR="00E2223C" w:rsidRPr="001E570B">
        <w:rPr>
          <w:rFonts w:ascii="Arial" w:eastAsia="DengXian" w:hAnsi="Arial" w:cs="Arial"/>
          <w:color w:val="000000"/>
        </w:rPr>
        <w:t> –</w:t>
      </w:r>
      <w:r w:rsidR="00E222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26%. В края на 2023 г. в съда са останали несвършени 26 броя дела.</w:t>
      </w:r>
    </w:p>
    <w:p w14:paraId="7D199671" w14:textId="3DE5E0F1" w:rsidR="0019374C" w:rsidRPr="000E2B06" w:rsidRDefault="00165CD1" w:rsidP="003345FE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E2B06">
        <w:rPr>
          <w:rFonts w:ascii="Arial" w:hAnsi="Arial" w:cs="Arial"/>
        </w:rPr>
        <w:t xml:space="preserve">Постъпленията по този вид дела са устойчиви, като през настоящата година се наблюдава известно намаление. Като положителна тенденция следва да се отбележи увеличения брой свършени дела с близо 15% в сравнение с предходни години. Прави впечатление големия брой прекратени производства, </w:t>
      </w:r>
      <w:r w:rsidRPr="000E2B06">
        <w:rPr>
          <w:rFonts w:ascii="Arial" w:hAnsi="Arial" w:cs="Arial"/>
        </w:rPr>
        <w:lastRenderedPageBreak/>
        <w:t>в това число и малкия брой дела със съдебен акт по същество. Спрямо този вид дела традиционно се отчита нисък процент на приключване в 3</w:t>
      </w:r>
      <w:r w:rsidR="00E2223C" w:rsidRPr="001E570B">
        <w:rPr>
          <w:rFonts w:ascii="Arial" w:eastAsia="DengXian" w:hAnsi="Arial" w:cs="Arial"/>
          <w:color w:val="000000"/>
        </w:rPr>
        <w:t> –</w:t>
      </w:r>
      <w:r w:rsidR="00E2223C" w:rsidRPr="001E570B">
        <w:rPr>
          <w:rFonts w:ascii="Arial" w:hAnsi="Arial" w:cs="Arial"/>
        </w:rPr>
        <w:t> </w:t>
      </w:r>
      <w:r w:rsidRPr="000E2B06">
        <w:rPr>
          <w:rFonts w:ascii="Arial" w:hAnsi="Arial" w:cs="Arial"/>
        </w:rPr>
        <w:t xml:space="preserve">месечен срок в сравнение с други категории дела. </w:t>
      </w:r>
      <w:r w:rsidR="000E2B06" w:rsidRPr="003345FE">
        <w:rPr>
          <w:rFonts w:ascii="Arial" w:hAnsi="Arial" w:cs="Arial"/>
        </w:rPr>
        <w:t>През 2025</w:t>
      </w:r>
      <w:r w:rsidR="00E2223C">
        <w:rPr>
          <w:rFonts w:ascii="Arial" w:hAnsi="Arial" w:cs="Arial"/>
        </w:rPr>
        <w:t> </w:t>
      </w:r>
      <w:r w:rsidR="000E2B06" w:rsidRPr="003345FE">
        <w:rPr>
          <w:rFonts w:ascii="Arial" w:hAnsi="Arial" w:cs="Arial"/>
        </w:rPr>
        <w:t>г. са постановени 16 присъди по дела от наказателно-частен характер, от които 5 са оправдателни.</w:t>
      </w:r>
    </w:p>
    <w:p w14:paraId="6E141F0C" w14:textId="6BC28856" w:rsidR="0019374C" w:rsidRPr="00232EF1" w:rsidRDefault="00165CD1" w:rsidP="005F2CD5">
      <w:pPr>
        <w:pStyle w:val="Heading3"/>
        <w:numPr>
          <w:ilvl w:val="1"/>
          <w:numId w:val="27"/>
        </w:numPr>
        <w:spacing w:before="240" w:after="240"/>
        <w:ind w:left="709" w:hanging="709"/>
      </w:pPr>
      <w:bookmarkStart w:id="54" w:name="_Toc222477900"/>
      <w:r w:rsidRPr="00232EF1">
        <w:t>Наказателноадминистративен характер дела по чл.78а НК</w:t>
      </w:r>
      <w:bookmarkEnd w:id="54"/>
      <w:r w:rsidRPr="00232EF1">
        <w:t xml:space="preserve"> </w:t>
      </w:r>
    </w:p>
    <w:tbl>
      <w:tblPr>
        <w:tblStyle w:val="LightGrid-Accent2"/>
        <w:tblW w:w="9029" w:type="dxa"/>
        <w:tblInd w:w="136" w:type="dxa"/>
        <w:tblLayout w:type="fixed"/>
        <w:tblLook w:val="04A0" w:firstRow="1" w:lastRow="0" w:firstColumn="1" w:lastColumn="0" w:noHBand="0" w:noVBand="1"/>
      </w:tblPr>
      <w:tblGrid>
        <w:gridCol w:w="1003"/>
        <w:gridCol w:w="1003"/>
        <w:gridCol w:w="1003"/>
        <w:gridCol w:w="1003"/>
        <w:gridCol w:w="1004"/>
        <w:gridCol w:w="1003"/>
        <w:gridCol w:w="1003"/>
        <w:gridCol w:w="1003"/>
        <w:gridCol w:w="1004"/>
      </w:tblGrid>
      <w:tr w:rsidR="0019374C" w:rsidRPr="00A2708A" w14:paraId="21677B14" w14:textId="77777777" w:rsidTr="00A270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vAlign w:val="center"/>
          </w:tcPr>
          <w:p w14:paraId="083B1E83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година</w:t>
            </w:r>
          </w:p>
        </w:tc>
        <w:tc>
          <w:tcPr>
            <w:tcW w:w="1003" w:type="dxa"/>
            <w:vAlign w:val="center"/>
          </w:tcPr>
          <w:p w14:paraId="5F0E4A46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висящи</w:t>
            </w:r>
          </w:p>
        </w:tc>
        <w:tc>
          <w:tcPr>
            <w:tcW w:w="1003" w:type="dxa"/>
            <w:vAlign w:val="center"/>
          </w:tcPr>
          <w:p w14:paraId="42445298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по</w:t>
            </w:r>
            <w:r w:rsidRPr="00A2708A">
              <w:rPr>
                <w:color w:val="000000"/>
                <w:sz w:val="20"/>
                <w:szCs w:val="20"/>
              </w:rPr>
              <w:softHyphen/>
              <w:t>стъ</w:t>
            </w:r>
            <w:r w:rsidRPr="00A2708A">
              <w:rPr>
                <w:color w:val="000000"/>
                <w:sz w:val="20"/>
                <w:szCs w:val="20"/>
              </w:rPr>
              <w:softHyphen/>
              <w:t>пи</w:t>
            </w:r>
            <w:r w:rsidRPr="00A2708A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  <w:tc>
          <w:tcPr>
            <w:tcW w:w="1003" w:type="dxa"/>
            <w:vAlign w:val="center"/>
          </w:tcPr>
          <w:p w14:paraId="52217206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1004" w:type="dxa"/>
            <w:vAlign w:val="center"/>
          </w:tcPr>
          <w:p w14:paraId="68204417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при</w:t>
            </w:r>
            <w:r w:rsidRPr="00A2708A">
              <w:rPr>
                <w:color w:val="000000"/>
                <w:sz w:val="20"/>
                <w:szCs w:val="20"/>
              </w:rPr>
              <w:softHyphen/>
              <w:t>клю</w:t>
            </w:r>
            <w:r w:rsidRPr="00A2708A">
              <w:rPr>
                <w:color w:val="000000"/>
                <w:sz w:val="20"/>
                <w:szCs w:val="20"/>
              </w:rPr>
              <w:softHyphen/>
              <w:t>че</w:t>
            </w:r>
            <w:r w:rsidRPr="00A2708A">
              <w:rPr>
                <w:color w:val="000000"/>
                <w:sz w:val="20"/>
                <w:szCs w:val="20"/>
              </w:rPr>
              <w:softHyphen/>
              <w:t>ни</w:t>
            </w:r>
          </w:p>
        </w:tc>
        <w:tc>
          <w:tcPr>
            <w:tcW w:w="1003" w:type="dxa"/>
            <w:vAlign w:val="center"/>
          </w:tcPr>
          <w:p w14:paraId="38E1267C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03" w:type="dxa"/>
            <w:vAlign w:val="center"/>
          </w:tcPr>
          <w:p w14:paraId="308E2DC0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в 3</w:t>
            </w:r>
            <w:r w:rsidRPr="00A2708A">
              <w:rPr>
                <w:color w:val="000000"/>
                <w:sz w:val="20"/>
                <w:szCs w:val="20"/>
              </w:rPr>
              <w:noBreakHyphen/>
              <w:t>ме</w:t>
            </w:r>
            <w:r w:rsidRPr="00A2708A">
              <w:rPr>
                <w:color w:val="000000"/>
                <w:sz w:val="20"/>
                <w:szCs w:val="20"/>
              </w:rPr>
              <w:softHyphen/>
              <w:t>се</w:t>
            </w:r>
            <w:r w:rsidRPr="00A2708A">
              <w:rPr>
                <w:color w:val="000000"/>
                <w:sz w:val="20"/>
                <w:szCs w:val="20"/>
              </w:rPr>
              <w:softHyphen/>
              <w:t>чен срок</w:t>
            </w:r>
          </w:p>
        </w:tc>
        <w:tc>
          <w:tcPr>
            <w:tcW w:w="1003" w:type="dxa"/>
            <w:vAlign w:val="center"/>
          </w:tcPr>
          <w:p w14:paraId="597DFC42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04" w:type="dxa"/>
            <w:vAlign w:val="center"/>
          </w:tcPr>
          <w:p w14:paraId="51436431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не</w:t>
            </w:r>
            <w:r w:rsidRPr="00A2708A">
              <w:rPr>
                <w:color w:val="000000"/>
                <w:sz w:val="20"/>
                <w:szCs w:val="20"/>
              </w:rPr>
              <w:softHyphen/>
              <w:t>при</w:t>
            </w:r>
            <w:r w:rsidRPr="00A2708A">
              <w:rPr>
                <w:color w:val="000000"/>
                <w:sz w:val="20"/>
                <w:szCs w:val="20"/>
              </w:rPr>
              <w:softHyphen/>
              <w:t>клю</w:t>
            </w:r>
            <w:r w:rsidRPr="00A2708A">
              <w:rPr>
                <w:color w:val="000000"/>
                <w:sz w:val="20"/>
                <w:szCs w:val="20"/>
              </w:rPr>
              <w:softHyphen/>
              <w:t>че</w:t>
            </w:r>
            <w:r w:rsidRPr="00A2708A">
              <w:rPr>
                <w:color w:val="000000"/>
                <w:sz w:val="20"/>
                <w:szCs w:val="20"/>
              </w:rPr>
              <w:softHyphen/>
              <w:t>ни</w:t>
            </w:r>
          </w:p>
        </w:tc>
      </w:tr>
      <w:tr w:rsidR="0019374C" w14:paraId="520BC13C" w14:textId="77777777" w:rsidTr="00A27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vAlign w:val="center"/>
          </w:tcPr>
          <w:p w14:paraId="19E9687D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003" w:type="dxa"/>
            <w:vAlign w:val="center"/>
          </w:tcPr>
          <w:p w14:paraId="2A5A3C0F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03" w:type="dxa"/>
            <w:vAlign w:val="center"/>
          </w:tcPr>
          <w:p w14:paraId="62BECB36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003" w:type="dxa"/>
            <w:vAlign w:val="center"/>
          </w:tcPr>
          <w:p w14:paraId="4C86C68F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004" w:type="dxa"/>
            <w:vAlign w:val="center"/>
          </w:tcPr>
          <w:p w14:paraId="697C4406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003" w:type="dxa"/>
            <w:vAlign w:val="center"/>
          </w:tcPr>
          <w:p w14:paraId="5F4A7F7B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88%</w:t>
            </w:r>
          </w:p>
        </w:tc>
        <w:tc>
          <w:tcPr>
            <w:tcW w:w="1003" w:type="dxa"/>
            <w:vAlign w:val="center"/>
          </w:tcPr>
          <w:p w14:paraId="480981B4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003" w:type="dxa"/>
            <w:vAlign w:val="center"/>
          </w:tcPr>
          <w:p w14:paraId="2FC19F13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77%</w:t>
            </w:r>
          </w:p>
        </w:tc>
        <w:tc>
          <w:tcPr>
            <w:tcW w:w="1004" w:type="dxa"/>
            <w:vAlign w:val="center"/>
          </w:tcPr>
          <w:p w14:paraId="320056B9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7</w:t>
            </w:r>
          </w:p>
        </w:tc>
      </w:tr>
      <w:tr w:rsidR="0019374C" w14:paraId="28C3292B" w14:textId="77777777" w:rsidTr="00A270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vAlign w:val="center"/>
          </w:tcPr>
          <w:p w14:paraId="28010652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003" w:type="dxa"/>
            <w:vAlign w:val="center"/>
          </w:tcPr>
          <w:p w14:paraId="4A5C445E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03" w:type="dxa"/>
            <w:vAlign w:val="center"/>
          </w:tcPr>
          <w:p w14:paraId="50B7960D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003" w:type="dxa"/>
            <w:vAlign w:val="center"/>
          </w:tcPr>
          <w:p w14:paraId="2E044AA3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004" w:type="dxa"/>
            <w:vAlign w:val="center"/>
          </w:tcPr>
          <w:p w14:paraId="75B027DA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003" w:type="dxa"/>
            <w:vAlign w:val="center"/>
          </w:tcPr>
          <w:p w14:paraId="01F5D1D5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68%</w:t>
            </w:r>
          </w:p>
        </w:tc>
        <w:tc>
          <w:tcPr>
            <w:tcW w:w="1003" w:type="dxa"/>
            <w:vAlign w:val="center"/>
          </w:tcPr>
          <w:p w14:paraId="4E7F80C4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03" w:type="dxa"/>
            <w:vAlign w:val="center"/>
          </w:tcPr>
          <w:p w14:paraId="0C7BB560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04" w:type="dxa"/>
            <w:vAlign w:val="center"/>
          </w:tcPr>
          <w:p w14:paraId="00E9EA03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12</w:t>
            </w:r>
          </w:p>
        </w:tc>
      </w:tr>
      <w:tr w:rsidR="0019374C" w14:paraId="02CBA696" w14:textId="77777777" w:rsidTr="00A27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vAlign w:val="center"/>
          </w:tcPr>
          <w:p w14:paraId="620F1350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003" w:type="dxa"/>
            <w:vAlign w:val="center"/>
          </w:tcPr>
          <w:p w14:paraId="7764CE58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003" w:type="dxa"/>
            <w:vAlign w:val="center"/>
          </w:tcPr>
          <w:p w14:paraId="714D0C3D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003" w:type="dxa"/>
            <w:vAlign w:val="center"/>
          </w:tcPr>
          <w:p w14:paraId="33DB6D2F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004" w:type="dxa"/>
            <w:vAlign w:val="center"/>
          </w:tcPr>
          <w:p w14:paraId="03F862A5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3" w:type="dxa"/>
            <w:vAlign w:val="center"/>
          </w:tcPr>
          <w:p w14:paraId="6AECFAC1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91%</w:t>
            </w:r>
          </w:p>
        </w:tc>
        <w:tc>
          <w:tcPr>
            <w:tcW w:w="1003" w:type="dxa"/>
            <w:vAlign w:val="center"/>
          </w:tcPr>
          <w:p w14:paraId="205C9B67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003" w:type="dxa"/>
            <w:vAlign w:val="center"/>
          </w:tcPr>
          <w:p w14:paraId="1BC27771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73%</w:t>
            </w:r>
          </w:p>
        </w:tc>
        <w:tc>
          <w:tcPr>
            <w:tcW w:w="1004" w:type="dxa"/>
            <w:vAlign w:val="center"/>
          </w:tcPr>
          <w:p w14:paraId="0E6CE64C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</w:t>
            </w:r>
          </w:p>
        </w:tc>
      </w:tr>
    </w:tbl>
    <w:p w14:paraId="59C28C14" w14:textId="77777777" w:rsidR="0019374C" w:rsidRDefault="00165CD1" w:rsidP="00521709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отчетната 2025 г. в РС – Дупница са постъпили за разглеждане 48 броя дела по член 78а от НК, разгледани заедно 12 броя несвършени дела. От всичко разгледани 60 дела, съдът свършил 53 – 88%, от които 9 дела с решение по същество и 36 – със споразумение. От свършените 25 дела, 41 са приключени в 3 </w:t>
      </w:r>
      <w:r>
        <w:rPr>
          <w:rFonts w:ascii="Arial" w:hAnsi="Arial" w:cs="Arial"/>
        </w:rPr>
        <w:noBreakHyphen/>
        <w:t> месечен срок </w:t>
      </w:r>
      <w:r>
        <w:rPr>
          <w:rFonts w:ascii="Arial" w:hAnsi="Arial" w:cs="Arial"/>
        </w:rPr>
        <w:noBreakHyphen/>
        <w:t> 88%; несвършени </w:t>
      </w:r>
      <w:r>
        <w:rPr>
          <w:rFonts w:ascii="Arial" w:hAnsi="Arial" w:cs="Arial"/>
        </w:rPr>
        <w:noBreakHyphen/>
        <w:t> 7 броя дела</w:t>
      </w:r>
    </w:p>
    <w:p w14:paraId="1784AEF7" w14:textId="77777777" w:rsidR="0019374C" w:rsidRDefault="00165CD1" w:rsidP="00521709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РС – Дупница са постъпили за разглеждане 33 броя дела по член 78а от НК, разгледани заедно 4 броя несвършени дела. От всичко разгледани 37 дела, съдът свършил 25 – 68%, от които 3 дела с решение по същество и 22 – със споразумение. От свършените 25 дела, 20 са приключени в 3 </w:t>
      </w:r>
      <w:r>
        <w:rPr>
          <w:rFonts w:ascii="Arial" w:hAnsi="Arial" w:cs="Arial"/>
        </w:rPr>
        <w:noBreakHyphen/>
        <w:t> месечен срок </w:t>
      </w:r>
      <w:r>
        <w:rPr>
          <w:rFonts w:ascii="Arial" w:hAnsi="Arial" w:cs="Arial"/>
        </w:rPr>
        <w:noBreakHyphen/>
        <w:t> 80%; несвършени </w:t>
      </w:r>
      <w:r>
        <w:rPr>
          <w:rFonts w:ascii="Arial" w:hAnsi="Arial" w:cs="Arial"/>
        </w:rPr>
        <w:noBreakHyphen/>
        <w:t> 12 броя дела</w:t>
      </w:r>
    </w:p>
    <w:p w14:paraId="58390016" w14:textId="77777777" w:rsidR="0019374C" w:rsidRDefault="00165CD1" w:rsidP="00521709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РС – Дупница са постъпили за разглеждане 28 броя дела по член 78а от НК, разгледани заедно 12 броя дела. От всичко разгледани 44 дела, съдът свършил 40 – 91%, от които 25 дела с решение по същество и 4 – прекратени. От свършените 40 дела, 29 са приключени в 3 </w:t>
      </w:r>
      <w:r>
        <w:rPr>
          <w:rFonts w:ascii="Arial" w:hAnsi="Arial" w:cs="Arial"/>
        </w:rPr>
        <w:noBreakHyphen/>
        <w:t> месечен срок </w:t>
      </w:r>
      <w:r>
        <w:rPr>
          <w:rFonts w:ascii="Arial" w:hAnsi="Arial" w:cs="Arial"/>
        </w:rPr>
        <w:noBreakHyphen/>
        <w:t> 73%; несвършени </w:t>
      </w:r>
      <w:r>
        <w:rPr>
          <w:rFonts w:ascii="Arial" w:hAnsi="Arial" w:cs="Arial"/>
        </w:rPr>
        <w:noBreakHyphen/>
        <w:t> 4 броя дела.</w:t>
      </w:r>
    </w:p>
    <w:p w14:paraId="1DC53B57" w14:textId="77777777" w:rsidR="0019374C" w:rsidRDefault="00165CD1" w:rsidP="00521709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Констатираната през 2023 г. тенденция към намаление на този вид дела очевидно не се запазва с оглед настъпилото чувствително увеличение на постъпленията. Като положителен резултат в работата на съдиите от НО следва да се отчете увеличения процент на свършени дела и намалелия брой несвършени в края на годината дела.</w:t>
      </w:r>
    </w:p>
    <w:p w14:paraId="328228EF" w14:textId="3C821FB0" w:rsidR="0019374C" w:rsidRDefault="005F13C7" w:rsidP="005F2CD5">
      <w:pPr>
        <w:pStyle w:val="Heading3"/>
        <w:numPr>
          <w:ilvl w:val="1"/>
          <w:numId w:val="27"/>
        </w:numPr>
        <w:spacing w:before="240" w:after="240"/>
        <w:ind w:left="709" w:hanging="709"/>
      </w:pPr>
      <w:bookmarkStart w:id="55" w:name="_Toc222477901"/>
      <w:r>
        <w:t>Ч</w:t>
      </w:r>
      <w:r w:rsidR="00165CD1">
        <w:t>астни наказателни дела, включително разпити</w:t>
      </w:r>
      <w:bookmarkEnd w:id="55"/>
      <w:r w:rsidR="00165CD1">
        <w:t xml:space="preserve"> </w:t>
      </w:r>
    </w:p>
    <w:tbl>
      <w:tblPr>
        <w:tblStyle w:val="LightGrid-Accent2"/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19374C" w:rsidRPr="00A2708A" w14:paraId="64EAB431" w14:textId="77777777" w:rsidTr="005F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466938BB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година</w:t>
            </w:r>
          </w:p>
        </w:tc>
        <w:tc>
          <w:tcPr>
            <w:tcW w:w="996" w:type="dxa"/>
            <w:vAlign w:val="center"/>
          </w:tcPr>
          <w:p w14:paraId="4DB24AF4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ви</w:t>
            </w:r>
            <w:r w:rsidRPr="00A2708A">
              <w:rPr>
                <w:color w:val="000000"/>
                <w:sz w:val="20"/>
                <w:szCs w:val="20"/>
              </w:rPr>
              <w:softHyphen/>
              <w:t>ся</w:t>
            </w:r>
            <w:r w:rsidRPr="00A2708A">
              <w:rPr>
                <w:color w:val="000000"/>
                <w:sz w:val="20"/>
                <w:szCs w:val="20"/>
              </w:rPr>
              <w:softHyphen/>
              <w:t>щи</w:t>
            </w:r>
          </w:p>
        </w:tc>
        <w:tc>
          <w:tcPr>
            <w:tcW w:w="996" w:type="dxa"/>
            <w:vAlign w:val="center"/>
          </w:tcPr>
          <w:p w14:paraId="4BF2577E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по</w:t>
            </w:r>
            <w:r w:rsidRPr="00A2708A">
              <w:rPr>
                <w:color w:val="000000"/>
                <w:sz w:val="20"/>
                <w:szCs w:val="20"/>
              </w:rPr>
              <w:softHyphen/>
              <w:t>стъ</w:t>
            </w:r>
            <w:r w:rsidRPr="00A2708A">
              <w:rPr>
                <w:color w:val="000000"/>
                <w:sz w:val="20"/>
                <w:szCs w:val="20"/>
              </w:rPr>
              <w:softHyphen/>
              <w:t>пи</w:t>
            </w:r>
            <w:r w:rsidRPr="00A2708A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  <w:tc>
          <w:tcPr>
            <w:tcW w:w="996" w:type="dxa"/>
            <w:vAlign w:val="center"/>
          </w:tcPr>
          <w:p w14:paraId="2B136959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996" w:type="dxa"/>
            <w:vAlign w:val="center"/>
          </w:tcPr>
          <w:p w14:paraId="22BD3661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при</w:t>
            </w:r>
            <w:r w:rsidRPr="00A2708A">
              <w:rPr>
                <w:color w:val="000000"/>
                <w:sz w:val="20"/>
                <w:szCs w:val="20"/>
              </w:rPr>
              <w:softHyphen/>
              <w:t>клю</w:t>
            </w:r>
            <w:r w:rsidRPr="00A2708A">
              <w:rPr>
                <w:color w:val="000000"/>
                <w:sz w:val="20"/>
                <w:szCs w:val="20"/>
              </w:rPr>
              <w:softHyphen/>
              <w:t>че</w:t>
            </w:r>
            <w:r w:rsidRPr="00A2708A">
              <w:rPr>
                <w:color w:val="000000"/>
                <w:sz w:val="20"/>
                <w:szCs w:val="20"/>
              </w:rPr>
              <w:softHyphen/>
              <w:t>ни</w:t>
            </w:r>
          </w:p>
        </w:tc>
        <w:tc>
          <w:tcPr>
            <w:tcW w:w="996" w:type="dxa"/>
            <w:vAlign w:val="center"/>
          </w:tcPr>
          <w:p w14:paraId="4FDBDFCF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6" w:type="dxa"/>
            <w:vAlign w:val="center"/>
          </w:tcPr>
          <w:p w14:paraId="4125E75C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в 3</w:t>
            </w:r>
            <w:r w:rsidRPr="00A2708A">
              <w:rPr>
                <w:color w:val="000000"/>
                <w:sz w:val="20"/>
                <w:szCs w:val="20"/>
              </w:rPr>
              <w:noBreakHyphen/>
              <w:t>ме</w:t>
            </w:r>
            <w:r w:rsidRPr="00A2708A">
              <w:rPr>
                <w:color w:val="000000"/>
                <w:sz w:val="20"/>
                <w:szCs w:val="20"/>
              </w:rPr>
              <w:softHyphen/>
              <w:t>се</w:t>
            </w:r>
            <w:r w:rsidRPr="00A2708A">
              <w:rPr>
                <w:color w:val="000000"/>
                <w:sz w:val="20"/>
                <w:szCs w:val="20"/>
              </w:rPr>
              <w:softHyphen/>
              <w:t>чен срок</w:t>
            </w:r>
          </w:p>
        </w:tc>
        <w:tc>
          <w:tcPr>
            <w:tcW w:w="996" w:type="dxa"/>
            <w:vAlign w:val="center"/>
          </w:tcPr>
          <w:p w14:paraId="6629821F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6" w:type="dxa"/>
            <w:vAlign w:val="center"/>
          </w:tcPr>
          <w:p w14:paraId="6171C6F6" w14:textId="77777777" w:rsidR="0019374C" w:rsidRPr="00A2708A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не</w:t>
            </w:r>
            <w:r w:rsidRPr="00A2708A">
              <w:rPr>
                <w:color w:val="000000"/>
                <w:sz w:val="20"/>
                <w:szCs w:val="20"/>
              </w:rPr>
              <w:softHyphen/>
              <w:t>при</w:t>
            </w:r>
            <w:r w:rsidRPr="00A2708A">
              <w:rPr>
                <w:color w:val="000000"/>
                <w:sz w:val="20"/>
                <w:szCs w:val="20"/>
              </w:rPr>
              <w:softHyphen/>
              <w:t>клю</w:t>
            </w:r>
            <w:r w:rsidRPr="00A2708A">
              <w:rPr>
                <w:color w:val="000000"/>
                <w:sz w:val="20"/>
                <w:szCs w:val="20"/>
              </w:rPr>
              <w:softHyphen/>
              <w:t>че</w:t>
            </w:r>
            <w:r w:rsidRPr="00A2708A">
              <w:rPr>
                <w:color w:val="000000"/>
                <w:sz w:val="20"/>
                <w:szCs w:val="20"/>
              </w:rPr>
              <w:softHyphen/>
              <w:t>ни</w:t>
            </w:r>
          </w:p>
        </w:tc>
      </w:tr>
      <w:tr w:rsidR="0019374C" w:rsidRPr="00A2708A" w14:paraId="19943602" w14:textId="77777777" w:rsidTr="005F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1B0F9A10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96" w:type="dxa"/>
            <w:vAlign w:val="center"/>
          </w:tcPr>
          <w:p w14:paraId="40961E9F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996" w:type="dxa"/>
            <w:vAlign w:val="center"/>
          </w:tcPr>
          <w:p w14:paraId="5A218630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465</w:t>
            </w:r>
          </w:p>
        </w:tc>
        <w:tc>
          <w:tcPr>
            <w:tcW w:w="996" w:type="dxa"/>
            <w:vAlign w:val="center"/>
          </w:tcPr>
          <w:p w14:paraId="5325C3C4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996" w:type="dxa"/>
            <w:vAlign w:val="center"/>
          </w:tcPr>
          <w:p w14:paraId="6AD4185B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484</w:t>
            </w:r>
          </w:p>
        </w:tc>
        <w:tc>
          <w:tcPr>
            <w:tcW w:w="996" w:type="dxa"/>
            <w:vAlign w:val="center"/>
          </w:tcPr>
          <w:p w14:paraId="65B75950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96%</w:t>
            </w:r>
          </w:p>
        </w:tc>
        <w:tc>
          <w:tcPr>
            <w:tcW w:w="996" w:type="dxa"/>
            <w:vAlign w:val="center"/>
          </w:tcPr>
          <w:p w14:paraId="45EA2E73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996" w:type="dxa"/>
            <w:vAlign w:val="center"/>
          </w:tcPr>
          <w:p w14:paraId="4404CA31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87%</w:t>
            </w:r>
          </w:p>
        </w:tc>
        <w:tc>
          <w:tcPr>
            <w:tcW w:w="996" w:type="dxa"/>
            <w:vAlign w:val="center"/>
          </w:tcPr>
          <w:p w14:paraId="06CDA088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19</w:t>
            </w:r>
          </w:p>
        </w:tc>
      </w:tr>
      <w:tr w:rsidR="0019374C" w:rsidRPr="00A2708A" w14:paraId="6036DED7" w14:textId="77777777" w:rsidTr="005F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65E8B1D5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96" w:type="dxa"/>
            <w:vAlign w:val="center"/>
          </w:tcPr>
          <w:p w14:paraId="2AFB20AE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96" w:type="dxa"/>
            <w:vAlign w:val="center"/>
          </w:tcPr>
          <w:p w14:paraId="7F21870D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489</w:t>
            </w:r>
          </w:p>
        </w:tc>
        <w:tc>
          <w:tcPr>
            <w:tcW w:w="996" w:type="dxa"/>
            <w:vAlign w:val="center"/>
          </w:tcPr>
          <w:p w14:paraId="444707BE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501</w:t>
            </w:r>
          </w:p>
        </w:tc>
        <w:tc>
          <w:tcPr>
            <w:tcW w:w="996" w:type="dxa"/>
            <w:vAlign w:val="center"/>
          </w:tcPr>
          <w:p w14:paraId="7400CDFA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996" w:type="dxa"/>
            <w:vAlign w:val="center"/>
          </w:tcPr>
          <w:p w14:paraId="5DEAD45F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92%</w:t>
            </w:r>
          </w:p>
        </w:tc>
        <w:tc>
          <w:tcPr>
            <w:tcW w:w="996" w:type="dxa"/>
            <w:vAlign w:val="center"/>
          </w:tcPr>
          <w:p w14:paraId="14E237BA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996" w:type="dxa"/>
            <w:vAlign w:val="center"/>
          </w:tcPr>
          <w:p w14:paraId="45808DAC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99%</w:t>
            </w:r>
          </w:p>
        </w:tc>
        <w:tc>
          <w:tcPr>
            <w:tcW w:w="996" w:type="dxa"/>
            <w:vAlign w:val="center"/>
          </w:tcPr>
          <w:p w14:paraId="6FC7D4AD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38</w:t>
            </w:r>
          </w:p>
        </w:tc>
      </w:tr>
      <w:tr w:rsidR="0019374C" w:rsidRPr="00A2708A" w14:paraId="1D3C6D92" w14:textId="77777777" w:rsidTr="005F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340FD0D2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96" w:type="dxa"/>
            <w:vAlign w:val="center"/>
          </w:tcPr>
          <w:p w14:paraId="5DCAE5A6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96" w:type="dxa"/>
            <w:vAlign w:val="center"/>
          </w:tcPr>
          <w:p w14:paraId="4BD8F795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605</w:t>
            </w:r>
          </w:p>
        </w:tc>
        <w:tc>
          <w:tcPr>
            <w:tcW w:w="996" w:type="dxa"/>
            <w:vAlign w:val="center"/>
          </w:tcPr>
          <w:p w14:paraId="5D9EE6A5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617</w:t>
            </w:r>
          </w:p>
        </w:tc>
        <w:tc>
          <w:tcPr>
            <w:tcW w:w="996" w:type="dxa"/>
            <w:vAlign w:val="center"/>
          </w:tcPr>
          <w:p w14:paraId="340327C7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605</w:t>
            </w:r>
          </w:p>
        </w:tc>
        <w:tc>
          <w:tcPr>
            <w:tcW w:w="996" w:type="dxa"/>
            <w:vAlign w:val="center"/>
          </w:tcPr>
          <w:p w14:paraId="7819BCFB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98%</w:t>
            </w:r>
          </w:p>
        </w:tc>
        <w:tc>
          <w:tcPr>
            <w:tcW w:w="996" w:type="dxa"/>
            <w:vAlign w:val="center"/>
          </w:tcPr>
          <w:p w14:paraId="0E73D229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996" w:type="dxa"/>
            <w:vAlign w:val="center"/>
          </w:tcPr>
          <w:p w14:paraId="0C5234CE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99%</w:t>
            </w:r>
          </w:p>
        </w:tc>
        <w:tc>
          <w:tcPr>
            <w:tcW w:w="996" w:type="dxa"/>
            <w:vAlign w:val="center"/>
          </w:tcPr>
          <w:p w14:paraId="48C0885F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12</w:t>
            </w:r>
          </w:p>
        </w:tc>
      </w:tr>
    </w:tbl>
    <w:p w14:paraId="32443156" w14:textId="4CF94B73" w:rsidR="0019374C" w:rsidRDefault="00165CD1" w:rsidP="00521709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 г. в РС – Дупница са образувани общо 503 ЧНД, разгледани заедно с несвършените 38 дела; от разглежданите общо 503 дела, са свършени 484 дела, в 3</w:t>
      </w:r>
      <w:r w:rsidR="00521709" w:rsidRPr="001E570B">
        <w:rPr>
          <w:rFonts w:ascii="Arial" w:eastAsia="DengXian" w:hAnsi="Arial" w:cs="Arial"/>
          <w:color w:val="000000"/>
        </w:rPr>
        <w:t> –</w:t>
      </w:r>
      <w:r w:rsidR="00521709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месечен срок – 420 – 87%; несвършени – 38 броя дела. От тези дела 17 броя са за разпит на обвиняеми и свидетели пред съдия.</w:t>
      </w:r>
    </w:p>
    <w:p w14:paraId="7D258C07" w14:textId="26BD304B" w:rsidR="0019374C" w:rsidRDefault="00165CD1" w:rsidP="00521709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През 2024 г. в РС – Дупница са образувани общо 489 ЧНД, разгледани заедно с несвършените 12 дела; от разглежданите общо 501 дела, са свършени 463 дела, в 3</w:t>
      </w:r>
      <w:r w:rsidR="00521709" w:rsidRPr="001E570B">
        <w:rPr>
          <w:rFonts w:ascii="Arial" w:eastAsia="DengXian" w:hAnsi="Arial" w:cs="Arial"/>
          <w:color w:val="000000"/>
        </w:rPr>
        <w:t> –</w:t>
      </w:r>
      <w:r w:rsidR="00521709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месечен срок – 458 – 99%; несвършени – 38 броя дела. От тези дела 32 броя са за разпит на обвиняеми и свидетели пред съдия.</w:t>
      </w:r>
    </w:p>
    <w:p w14:paraId="2479D5F1" w14:textId="77777777" w:rsidR="0019374C" w:rsidRDefault="00165CD1" w:rsidP="00521709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РС – Дупница са образувани общо 605 ЧНД, разгледани заедно с несвършените 12 дела; от разглежданите общо 617 дела, са свършени 605 дела, в 3 – месечен срок – 600 – 99%; несвършени – 12 броя дела. От тези дела 32 броя са за разпит на обвиняеми и свидетели пред съдия.</w:t>
      </w:r>
    </w:p>
    <w:p w14:paraId="71113984" w14:textId="27D6CDA9" w:rsidR="0019374C" w:rsidRDefault="00165CD1" w:rsidP="00521709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Чувствително е намалението на този вид дела през периода, като през 2025</w:t>
      </w:r>
      <w:r w:rsidR="00521709">
        <w:rPr>
          <w:rFonts w:ascii="Arial" w:hAnsi="Arial" w:cs="Arial"/>
        </w:rPr>
        <w:t> </w:t>
      </w:r>
      <w:r>
        <w:rPr>
          <w:rFonts w:ascii="Arial" w:hAnsi="Arial" w:cs="Arial"/>
        </w:rPr>
        <w:t>г. то отбелязва своя спад. Броят на разпитите пред съдия е също е намален:</w:t>
      </w:r>
      <w:r w:rsidR="005F13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2025</w:t>
      </w:r>
      <w:r w:rsidR="005E1C63">
        <w:rPr>
          <w:rFonts w:ascii="Arial" w:hAnsi="Arial" w:cs="Arial"/>
          <w:lang w:val="en-US"/>
        </w:rPr>
        <w:t> </w:t>
      </w:r>
      <w:r>
        <w:rPr>
          <w:rFonts w:ascii="Arial" w:hAnsi="Arial" w:cs="Arial"/>
        </w:rPr>
        <w:t>г.</w:t>
      </w:r>
      <w:r w:rsidR="00521709" w:rsidRPr="00521709">
        <w:rPr>
          <w:rFonts w:ascii="Arial" w:eastAsia="DengXian" w:hAnsi="Arial" w:cs="Arial"/>
          <w:color w:val="000000"/>
        </w:rPr>
        <w:t xml:space="preserve"> </w:t>
      </w:r>
      <w:r w:rsidR="00521709" w:rsidRPr="001E570B">
        <w:rPr>
          <w:rFonts w:ascii="Arial" w:eastAsia="DengXian" w:hAnsi="Arial" w:cs="Arial"/>
          <w:color w:val="000000"/>
        </w:rPr>
        <w:t>–</w:t>
      </w:r>
      <w:r w:rsidR="005217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17</w:t>
      </w:r>
      <w:r w:rsidR="00521709">
        <w:rPr>
          <w:rFonts w:ascii="Arial" w:hAnsi="Arial" w:cs="Arial"/>
        </w:rPr>
        <w:t> </w:t>
      </w:r>
      <w:r>
        <w:rPr>
          <w:rFonts w:ascii="Arial" w:hAnsi="Arial" w:cs="Arial"/>
        </w:rPr>
        <w:t>бр</w:t>
      </w:r>
      <w:r w:rsidR="001E19B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2024 г. – 19 бр., през 2023 г. – 32 броя.</w:t>
      </w:r>
    </w:p>
    <w:p w14:paraId="3CD87B48" w14:textId="310E0891" w:rsidR="0019374C" w:rsidRDefault="00165CD1" w:rsidP="005F2CD5">
      <w:pPr>
        <w:pStyle w:val="Heading3"/>
        <w:numPr>
          <w:ilvl w:val="1"/>
          <w:numId w:val="27"/>
        </w:numPr>
        <w:spacing w:before="240" w:after="240"/>
        <w:ind w:left="709" w:hanging="709"/>
      </w:pPr>
      <w:bookmarkStart w:id="56" w:name="_Toc222477902"/>
      <w:r>
        <w:t>Административно наказателен характер дела по ЗАНН</w:t>
      </w:r>
      <w:bookmarkEnd w:id="56"/>
    </w:p>
    <w:tbl>
      <w:tblPr>
        <w:tblStyle w:val="LightGrid-Accent2"/>
        <w:tblW w:w="8959" w:type="dxa"/>
        <w:tblInd w:w="150" w:type="dxa"/>
        <w:tblLayout w:type="fixed"/>
        <w:tblLook w:val="04A0" w:firstRow="1" w:lastRow="0" w:firstColumn="1" w:lastColumn="0" w:noHBand="0" w:noVBand="1"/>
      </w:tblPr>
      <w:tblGrid>
        <w:gridCol w:w="995"/>
        <w:gridCol w:w="995"/>
        <w:gridCol w:w="996"/>
        <w:gridCol w:w="995"/>
        <w:gridCol w:w="996"/>
        <w:gridCol w:w="995"/>
        <w:gridCol w:w="996"/>
        <w:gridCol w:w="995"/>
        <w:gridCol w:w="996"/>
      </w:tblGrid>
      <w:tr w:rsidR="0019374C" w:rsidRPr="00A2708A" w14:paraId="19F5E9EF" w14:textId="77777777" w:rsidTr="005F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  <w:vAlign w:val="center"/>
          </w:tcPr>
          <w:p w14:paraId="57FE5C96" w14:textId="77777777" w:rsidR="0019374C" w:rsidRPr="00A2708A" w:rsidRDefault="00165CD1" w:rsidP="00A2708A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година</w:t>
            </w:r>
          </w:p>
        </w:tc>
        <w:tc>
          <w:tcPr>
            <w:tcW w:w="995" w:type="dxa"/>
            <w:vAlign w:val="center"/>
          </w:tcPr>
          <w:p w14:paraId="5432C1C1" w14:textId="77777777" w:rsidR="0019374C" w:rsidRPr="00A2708A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висящи</w:t>
            </w:r>
          </w:p>
        </w:tc>
        <w:tc>
          <w:tcPr>
            <w:tcW w:w="996" w:type="dxa"/>
            <w:vAlign w:val="center"/>
          </w:tcPr>
          <w:p w14:paraId="3A3FEC18" w14:textId="77777777" w:rsidR="0019374C" w:rsidRPr="00A2708A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по</w:t>
            </w:r>
            <w:r w:rsidRPr="00A2708A">
              <w:rPr>
                <w:color w:val="000000"/>
                <w:sz w:val="20"/>
                <w:szCs w:val="20"/>
              </w:rPr>
              <w:softHyphen/>
              <w:t>стъ</w:t>
            </w:r>
            <w:r w:rsidRPr="00A2708A">
              <w:rPr>
                <w:color w:val="000000"/>
                <w:sz w:val="20"/>
                <w:szCs w:val="20"/>
              </w:rPr>
              <w:softHyphen/>
              <w:t>пи</w:t>
            </w:r>
            <w:r w:rsidRPr="00A2708A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  <w:tc>
          <w:tcPr>
            <w:tcW w:w="995" w:type="dxa"/>
            <w:vAlign w:val="center"/>
          </w:tcPr>
          <w:p w14:paraId="41512C89" w14:textId="77777777" w:rsidR="0019374C" w:rsidRPr="00A2708A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996" w:type="dxa"/>
            <w:vAlign w:val="center"/>
          </w:tcPr>
          <w:p w14:paraId="6226591C" w14:textId="77777777" w:rsidR="0019374C" w:rsidRPr="00A2708A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при</w:t>
            </w:r>
            <w:r w:rsidRPr="00A2708A">
              <w:rPr>
                <w:color w:val="000000"/>
                <w:sz w:val="20"/>
                <w:szCs w:val="20"/>
              </w:rPr>
              <w:softHyphen/>
              <w:t>клю</w:t>
            </w:r>
            <w:r w:rsidRPr="00A2708A">
              <w:rPr>
                <w:color w:val="000000"/>
                <w:sz w:val="20"/>
                <w:szCs w:val="20"/>
              </w:rPr>
              <w:softHyphen/>
              <w:t>че</w:t>
            </w:r>
            <w:r w:rsidRPr="00A2708A">
              <w:rPr>
                <w:color w:val="000000"/>
                <w:sz w:val="20"/>
                <w:szCs w:val="20"/>
              </w:rPr>
              <w:softHyphen/>
              <w:t>ни</w:t>
            </w:r>
          </w:p>
        </w:tc>
        <w:tc>
          <w:tcPr>
            <w:tcW w:w="995" w:type="dxa"/>
            <w:vAlign w:val="center"/>
          </w:tcPr>
          <w:p w14:paraId="7435831A" w14:textId="77777777" w:rsidR="0019374C" w:rsidRPr="00A2708A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6" w:type="dxa"/>
            <w:vAlign w:val="center"/>
          </w:tcPr>
          <w:p w14:paraId="43F366EB" w14:textId="77777777" w:rsidR="0019374C" w:rsidRPr="00A2708A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в 3</w:t>
            </w:r>
            <w:r w:rsidRPr="00A2708A">
              <w:rPr>
                <w:color w:val="000000"/>
                <w:sz w:val="20"/>
                <w:szCs w:val="20"/>
              </w:rPr>
              <w:noBreakHyphen/>
              <w:t>ме</w:t>
            </w:r>
            <w:r w:rsidRPr="00A2708A">
              <w:rPr>
                <w:color w:val="000000"/>
                <w:sz w:val="20"/>
                <w:szCs w:val="20"/>
              </w:rPr>
              <w:softHyphen/>
              <w:t>се</w:t>
            </w:r>
            <w:r w:rsidRPr="00A2708A">
              <w:rPr>
                <w:color w:val="000000"/>
                <w:sz w:val="20"/>
                <w:szCs w:val="20"/>
              </w:rPr>
              <w:softHyphen/>
              <w:t>чен срок</w:t>
            </w:r>
          </w:p>
        </w:tc>
        <w:tc>
          <w:tcPr>
            <w:tcW w:w="995" w:type="dxa"/>
            <w:vAlign w:val="center"/>
          </w:tcPr>
          <w:p w14:paraId="6BC0238E" w14:textId="77777777" w:rsidR="0019374C" w:rsidRPr="00A2708A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6" w:type="dxa"/>
            <w:vAlign w:val="center"/>
          </w:tcPr>
          <w:p w14:paraId="4520E4CA" w14:textId="77777777" w:rsidR="0019374C" w:rsidRPr="00A2708A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не</w:t>
            </w:r>
            <w:r w:rsidRPr="00A2708A">
              <w:rPr>
                <w:color w:val="000000"/>
                <w:sz w:val="20"/>
                <w:szCs w:val="20"/>
              </w:rPr>
              <w:softHyphen/>
              <w:t>при</w:t>
            </w:r>
            <w:r w:rsidRPr="00A2708A">
              <w:rPr>
                <w:color w:val="000000"/>
                <w:sz w:val="20"/>
                <w:szCs w:val="20"/>
              </w:rPr>
              <w:softHyphen/>
              <w:t>клю</w:t>
            </w:r>
            <w:r w:rsidRPr="00A2708A">
              <w:rPr>
                <w:color w:val="000000"/>
                <w:sz w:val="20"/>
                <w:szCs w:val="20"/>
              </w:rPr>
              <w:softHyphen/>
              <w:t>че</w:t>
            </w:r>
            <w:r w:rsidRPr="00A2708A">
              <w:rPr>
                <w:color w:val="000000"/>
                <w:sz w:val="20"/>
                <w:szCs w:val="20"/>
              </w:rPr>
              <w:softHyphen/>
              <w:t>ни</w:t>
            </w:r>
          </w:p>
        </w:tc>
      </w:tr>
      <w:tr w:rsidR="0019374C" w14:paraId="319DBA31" w14:textId="77777777" w:rsidTr="005F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0A1C336B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95" w:type="dxa"/>
          </w:tcPr>
          <w:p w14:paraId="76ED4F2F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996" w:type="dxa"/>
          </w:tcPr>
          <w:p w14:paraId="0903AA93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995" w:type="dxa"/>
          </w:tcPr>
          <w:p w14:paraId="6CB37D7A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996" w:type="dxa"/>
          </w:tcPr>
          <w:p w14:paraId="3CE19460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328</w:t>
            </w:r>
          </w:p>
        </w:tc>
        <w:tc>
          <w:tcPr>
            <w:tcW w:w="995" w:type="dxa"/>
          </w:tcPr>
          <w:p w14:paraId="350605CF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76%</w:t>
            </w:r>
          </w:p>
        </w:tc>
        <w:tc>
          <w:tcPr>
            <w:tcW w:w="996" w:type="dxa"/>
          </w:tcPr>
          <w:p w14:paraId="4319B55C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995" w:type="dxa"/>
          </w:tcPr>
          <w:p w14:paraId="4C4F581F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55%</w:t>
            </w:r>
          </w:p>
        </w:tc>
        <w:tc>
          <w:tcPr>
            <w:tcW w:w="996" w:type="dxa"/>
          </w:tcPr>
          <w:p w14:paraId="1AF484F7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102</w:t>
            </w:r>
          </w:p>
        </w:tc>
      </w:tr>
      <w:tr w:rsidR="0019374C" w14:paraId="7BFA15E5" w14:textId="77777777" w:rsidTr="005F2C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0AFCC810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95" w:type="dxa"/>
          </w:tcPr>
          <w:p w14:paraId="1E93D49F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996" w:type="dxa"/>
          </w:tcPr>
          <w:p w14:paraId="2850A431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268</w:t>
            </w:r>
          </w:p>
        </w:tc>
        <w:tc>
          <w:tcPr>
            <w:tcW w:w="995" w:type="dxa"/>
          </w:tcPr>
          <w:p w14:paraId="38B7A9C4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996" w:type="dxa"/>
          </w:tcPr>
          <w:p w14:paraId="78F8A65B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995" w:type="dxa"/>
          </w:tcPr>
          <w:p w14:paraId="7612EF4F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77%</w:t>
            </w:r>
          </w:p>
        </w:tc>
        <w:tc>
          <w:tcPr>
            <w:tcW w:w="996" w:type="dxa"/>
          </w:tcPr>
          <w:p w14:paraId="4F73AC73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995" w:type="dxa"/>
          </w:tcPr>
          <w:p w14:paraId="23AB9045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49%</w:t>
            </w:r>
          </w:p>
        </w:tc>
        <w:tc>
          <w:tcPr>
            <w:tcW w:w="996" w:type="dxa"/>
          </w:tcPr>
          <w:p w14:paraId="07CA6E67" w14:textId="77777777" w:rsidR="0019374C" w:rsidRPr="00A2708A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86</w:t>
            </w:r>
          </w:p>
        </w:tc>
      </w:tr>
      <w:tr w:rsidR="0019374C" w14:paraId="2784C31D" w14:textId="77777777" w:rsidTr="005F2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dxa"/>
          </w:tcPr>
          <w:p w14:paraId="4426E009" w14:textId="77777777" w:rsidR="0019374C" w:rsidRPr="00A2708A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95" w:type="dxa"/>
          </w:tcPr>
          <w:p w14:paraId="226D9E33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996" w:type="dxa"/>
          </w:tcPr>
          <w:p w14:paraId="625AD7B4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995" w:type="dxa"/>
          </w:tcPr>
          <w:p w14:paraId="5211F1AD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514</w:t>
            </w:r>
          </w:p>
        </w:tc>
        <w:tc>
          <w:tcPr>
            <w:tcW w:w="996" w:type="dxa"/>
          </w:tcPr>
          <w:p w14:paraId="15715929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995" w:type="dxa"/>
          </w:tcPr>
          <w:p w14:paraId="38762F2B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81%</w:t>
            </w:r>
          </w:p>
        </w:tc>
        <w:tc>
          <w:tcPr>
            <w:tcW w:w="996" w:type="dxa"/>
          </w:tcPr>
          <w:p w14:paraId="28FC6415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995" w:type="dxa"/>
          </w:tcPr>
          <w:p w14:paraId="75983CD6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45%</w:t>
            </w:r>
          </w:p>
        </w:tc>
        <w:tc>
          <w:tcPr>
            <w:tcW w:w="996" w:type="dxa"/>
          </w:tcPr>
          <w:p w14:paraId="6C62DB52" w14:textId="77777777" w:rsidR="0019374C" w:rsidRPr="00A2708A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A2708A">
              <w:rPr>
                <w:color w:val="000000"/>
                <w:sz w:val="20"/>
                <w:szCs w:val="20"/>
              </w:rPr>
              <w:t>99</w:t>
            </w:r>
          </w:p>
        </w:tc>
      </w:tr>
    </w:tbl>
    <w:p w14:paraId="2B3DFFC9" w14:textId="010BB3F8" w:rsidR="0019374C" w:rsidRDefault="00165CD1" w:rsidP="00A429F1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отчетната 2025 г. в РС – Дупница са постъпили за разглеждане общо 268 АНД, които са разгледани заедно с останалите несвършени през 2023 г. 99 броя дела. От общо разгледаните 367 дела са свършени 281 броя дела – 77%; в 3</w:t>
      </w:r>
      <w:r w:rsidR="005E1C63">
        <w:rPr>
          <w:rFonts w:ascii="Arial" w:hAnsi="Arial" w:cs="Arial"/>
        </w:rPr>
        <w:t> – </w:t>
      </w:r>
      <w:r>
        <w:rPr>
          <w:rFonts w:ascii="Arial" w:hAnsi="Arial" w:cs="Arial"/>
        </w:rPr>
        <w:t>месечен срок – 139 – 49%; несвършени – 86 дела.</w:t>
      </w:r>
    </w:p>
    <w:p w14:paraId="048A8A1B" w14:textId="62B2A5C0" w:rsidR="0019374C" w:rsidRDefault="00165CD1" w:rsidP="00A429F1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РС – Дупница са постъпили за разглеждане общо 268 АНД, които са разгледани заедно с останалите несвършени през 2023 г. 99 броя дела. От общо разгледаните 367 дела са свършени 281 броя дела – 77%; в 3</w:t>
      </w:r>
      <w:r w:rsidR="005E1C63">
        <w:rPr>
          <w:rFonts w:ascii="Arial" w:hAnsi="Arial" w:cs="Arial"/>
        </w:rPr>
        <w:t> – </w:t>
      </w:r>
      <w:r>
        <w:rPr>
          <w:rFonts w:ascii="Arial" w:hAnsi="Arial" w:cs="Arial"/>
        </w:rPr>
        <w:t>месечен срок – 139 – 49%; несвършени – 86 дела.</w:t>
      </w:r>
    </w:p>
    <w:p w14:paraId="51E0D73E" w14:textId="77777777" w:rsidR="0019374C" w:rsidRDefault="00165CD1" w:rsidP="00A429F1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РС – Дупница са постъпили за разглеждане общо 384 АНД, които са разгледани заедно с останалите несвършени през 2022 г. 130 броя дела. От общо разгледаните 514 дела са свършени 415 броя дела – 81%; в 3 – месечен срок – 187 – 45%; несвършени – 99 дела.</w:t>
      </w:r>
    </w:p>
    <w:p w14:paraId="39AE5086" w14:textId="0BAC0ED2" w:rsidR="0019374C" w:rsidRPr="005F13C7" w:rsidRDefault="00165CD1" w:rsidP="00A429F1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5F13C7">
        <w:rPr>
          <w:rFonts w:ascii="Arial" w:hAnsi="Arial" w:cs="Arial"/>
        </w:rPr>
        <w:t>Наблюдаваната в предходната 2024 г. тенденция към намаление на постъпленията от този вид дела не се запазва, наблюдава се тенденция към увеличение на постъпленията с близо 80 дела. Като добра тенденция следва да се отбележи увеличение на броя на приключените в 3 – месечен срок дела, а като негативна- увеличение на несвършените в края на периода дела.</w:t>
      </w:r>
    </w:p>
    <w:p w14:paraId="458EA065" w14:textId="12479A5F" w:rsidR="00A429F1" w:rsidRDefault="00165CD1" w:rsidP="00A429F1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При постъпленията по видове дела най-голям брой са делата по ЗДвП – 152</w:t>
      </w:r>
      <w:r w:rsidR="00A429F1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при 163</w:t>
      </w:r>
      <w:r w:rsidR="00A429F1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за 2024</w:t>
      </w:r>
      <w:r w:rsidR="00A429F1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и 212</w:t>
      </w:r>
      <w:r w:rsidR="00A429F1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за 2023</w:t>
      </w:r>
      <w:r w:rsidR="00A429F1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г., следвани от тези срещу административни актове на НАП – 6</w:t>
      </w:r>
      <w:r w:rsidR="00A429F1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бр., по-малко от 2024</w:t>
      </w:r>
      <w:r w:rsidR="00CD159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и 2023</w:t>
      </w:r>
      <w:r w:rsidR="00CD159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</w:t>
      </w:r>
      <w:r w:rsidR="00A429F1" w:rsidRPr="00A429F1">
        <w:rPr>
          <w:rFonts w:ascii="Arial" w:eastAsia="DengXian" w:hAnsi="Arial" w:cs="Arial"/>
          <w:color w:val="000000"/>
        </w:rPr>
        <w:t xml:space="preserve"> </w:t>
      </w:r>
      <w:r w:rsidR="00A429F1" w:rsidRPr="001E570B">
        <w:rPr>
          <w:rFonts w:ascii="Arial" w:eastAsia="DengXian" w:hAnsi="Arial" w:cs="Arial"/>
          <w:color w:val="000000"/>
        </w:rPr>
        <w:t>–</w:t>
      </w:r>
      <w:r w:rsidR="00A429F1">
        <w:rPr>
          <w:rFonts w:ascii="Arial" w:eastAsia="DengXian" w:hAnsi="Arial" w:cs="Arial"/>
          <w:color w:val="000000"/>
        </w:rPr>
        <w:t xml:space="preserve"> </w:t>
      </w:r>
      <w:r w:rsidRPr="00033B27">
        <w:rPr>
          <w:rFonts w:ascii="Arial" w:hAnsi="Arial" w:cs="Arial"/>
        </w:rPr>
        <w:t>по 10</w:t>
      </w:r>
      <w:r w:rsidR="00A429F1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</w:t>
      </w:r>
    </w:p>
    <w:p w14:paraId="6F53E6D7" w14:textId="71DE0F2B" w:rsidR="0019374C" w:rsidRPr="00033B27" w:rsidRDefault="003D212A" w:rsidP="00A429F1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65CD1" w:rsidRPr="00033B27">
        <w:rPr>
          <w:rFonts w:ascii="Arial" w:hAnsi="Arial" w:cs="Arial"/>
        </w:rPr>
        <w:t>Причините за неприключване на административно</w:t>
      </w:r>
      <w:r w:rsidR="00A429F1" w:rsidRPr="001E570B">
        <w:rPr>
          <w:rFonts w:ascii="Arial" w:eastAsia="DengXian" w:hAnsi="Arial" w:cs="Arial"/>
          <w:color w:val="000000"/>
        </w:rPr>
        <w:t> –</w:t>
      </w:r>
      <w:r w:rsidR="00A429F1" w:rsidRPr="001E570B">
        <w:rPr>
          <w:rFonts w:ascii="Arial" w:hAnsi="Arial" w:cs="Arial"/>
        </w:rPr>
        <w:t> </w:t>
      </w:r>
      <w:r w:rsidR="00165CD1" w:rsidRPr="00033B27">
        <w:rPr>
          <w:rFonts w:ascii="Arial" w:hAnsi="Arial" w:cs="Arial"/>
        </w:rPr>
        <w:t>наказателните дела в тримесечен срок, са аналогични с предходните години</w:t>
      </w:r>
      <w:r w:rsidR="00A429F1">
        <w:rPr>
          <w:rFonts w:ascii="Arial" w:eastAsia="DengXian" w:hAnsi="Arial" w:cs="Arial"/>
          <w:color w:val="000000"/>
        </w:rPr>
        <w:t xml:space="preserve"> </w:t>
      </w:r>
      <w:r w:rsidR="00A429F1" w:rsidRPr="001E570B">
        <w:rPr>
          <w:rFonts w:ascii="Arial" w:eastAsia="DengXian" w:hAnsi="Arial" w:cs="Arial"/>
          <w:color w:val="000000"/>
        </w:rPr>
        <w:t>–</w:t>
      </w:r>
      <w:r w:rsidR="00A429F1">
        <w:rPr>
          <w:rFonts w:ascii="Arial" w:hAnsi="Arial" w:cs="Arial"/>
        </w:rPr>
        <w:t xml:space="preserve"> </w:t>
      </w:r>
      <w:r w:rsidR="00165CD1" w:rsidRPr="00033B27">
        <w:rPr>
          <w:rFonts w:ascii="Arial" w:hAnsi="Arial" w:cs="Arial"/>
        </w:rPr>
        <w:t>неокомплектоване на преписките от АНО с всички относими доказателства, искания на страните за нови доказателства, както и практиката, налагана от касационния съд за засилено служебно начало в административно-наказателния процес.</w:t>
      </w:r>
    </w:p>
    <w:p w14:paraId="00CBAEDC" w14:textId="6EF8C8F3" w:rsidR="0019374C" w:rsidRPr="005F13C7" w:rsidRDefault="00165CD1" w:rsidP="00A429F1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5F13C7">
        <w:rPr>
          <w:rFonts w:ascii="Arial" w:hAnsi="Arial" w:cs="Arial"/>
        </w:rPr>
        <w:t xml:space="preserve">През отчетната година не са разглеждани по същество дела от значим </w:t>
      </w:r>
      <w:r w:rsidRPr="005F13C7">
        <w:rPr>
          <w:rFonts w:ascii="Arial" w:hAnsi="Arial" w:cs="Arial"/>
        </w:rPr>
        <w:lastRenderedPageBreak/>
        <w:t>обществен интерес. Няма и случаи на засилен медиен интерес по отделни дела /с изключение на някои случаи на внесени искания за вземане на мярка за неотклонение „задържане под стража” в досъдебното производство</w:t>
      </w:r>
      <w:r w:rsidR="005F13C7" w:rsidRPr="005F13C7">
        <w:rPr>
          <w:rFonts w:ascii="Arial" w:hAnsi="Arial" w:cs="Arial"/>
        </w:rPr>
        <w:t>.</w:t>
      </w:r>
    </w:p>
    <w:p w14:paraId="131ADBDF" w14:textId="77777777" w:rsidR="0019374C" w:rsidRPr="00CD159E" w:rsidRDefault="00165CD1" w:rsidP="005E1C63">
      <w:pPr>
        <w:pStyle w:val="Heading3"/>
        <w:numPr>
          <w:ilvl w:val="1"/>
          <w:numId w:val="27"/>
        </w:numPr>
        <w:spacing w:before="240" w:after="240"/>
        <w:ind w:left="709" w:hanging="709"/>
      </w:pPr>
      <w:bookmarkStart w:id="57" w:name="_Toc222477903"/>
      <w:r w:rsidRPr="00CD159E">
        <w:t>Брой обжалвани и протестирани дела</w:t>
      </w:r>
      <w:bookmarkEnd w:id="57"/>
    </w:p>
    <w:p w14:paraId="0A858842" w14:textId="7BB766B8" w:rsidR="0019374C" w:rsidRPr="00033B27" w:rsidRDefault="00165CD1" w:rsidP="00A429F1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2025</w:t>
      </w:r>
      <w:r w:rsidR="00CD159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са обжалвани и протестирани актовете по 212</w:t>
      </w:r>
      <w:r w:rsidR="00CD159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наказателни дела или 19% от общо решените, при 22</w:t>
      </w:r>
      <w:r w:rsidR="00CD159E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63% за 2024</w:t>
      </w:r>
      <w:r w:rsidR="00CD159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и при 22</w:t>
      </w:r>
      <w:r w:rsidR="00CD159E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65% за 2023</w:t>
      </w:r>
      <w:r w:rsidR="00CD159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г., т.е. е налице намаление в процента на обжалваните и протестираните актове.</w:t>
      </w:r>
    </w:p>
    <w:p w14:paraId="3FC8EF61" w14:textId="69376373" w:rsidR="0019374C" w:rsidRPr="00033B27" w:rsidRDefault="00165CD1" w:rsidP="00A429F1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Върнати от въззивната и касационните инстанция обжалвани наказателни дела през 2025</w:t>
      </w:r>
      <w:r w:rsidR="00CD159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са общо 206</w:t>
      </w:r>
      <w:r w:rsidR="00CD159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дела. От тях 117</w:t>
      </w:r>
      <w:r w:rsidR="00CD159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са потвърдени, 67</w:t>
      </w:r>
      <w:r w:rsidR="00CD159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отменени и 22</w:t>
      </w:r>
      <w:r w:rsidR="00CD159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изменени, или потвърдените присъди, решения и определения са 56</w:t>
      </w:r>
      <w:r w:rsidR="00CD159E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80%, отменените са 32</w:t>
      </w:r>
      <w:r w:rsidR="00CD159E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 xml:space="preserve">52%, изменените </w:t>
      </w:r>
      <w:r w:rsidR="00CD159E">
        <w:rPr>
          <w:rFonts w:ascii="Arial" w:hAnsi="Arial" w:cs="Arial"/>
        </w:rPr>
        <w:t>–</w:t>
      </w:r>
      <w:r w:rsidRPr="00033B27">
        <w:rPr>
          <w:rFonts w:ascii="Arial" w:hAnsi="Arial" w:cs="Arial"/>
        </w:rPr>
        <w:t xml:space="preserve"> 10</w:t>
      </w:r>
      <w:r w:rsidR="00CD159E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68%.</w:t>
      </w:r>
    </w:p>
    <w:p w14:paraId="1A94428E" w14:textId="7A0408AD" w:rsidR="0019374C" w:rsidRPr="005F13C7" w:rsidRDefault="00165CD1" w:rsidP="00A429F1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5F13C7">
        <w:rPr>
          <w:rFonts w:ascii="Arial" w:hAnsi="Arial" w:cs="Arial"/>
        </w:rPr>
        <w:t>Върнати от въззивната и касационните инстанция обжалвани наказателни дела през 2024</w:t>
      </w:r>
      <w:r w:rsidR="00CD159E">
        <w:rPr>
          <w:rFonts w:ascii="Arial" w:hAnsi="Arial" w:cs="Arial"/>
        </w:rPr>
        <w:t> </w:t>
      </w:r>
      <w:r w:rsidRPr="005F13C7">
        <w:rPr>
          <w:rFonts w:ascii="Arial" w:hAnsi="Arial" w:cs="Arial"/>
        </w:rPr>
        <w:t>г. са общо 217</w:t>
      </w:r>
      <w:r w:rsidR="00CD159E">
        <w:rPr>
          <w:rFonts w:ascii="Arial" w:hAnsi="Arial" w:cs="Arial"/>
        </w:rPr>
        <w:t> </w:t>
      </w:r>
      <w:r w:rsidRPr="005F13C7">
        <w:rPr>
          <w:rFonts w:ascii="Arial" w:hAnsi="Arial" w:cs="Arial"/>
        </w:rPr>
        <w:t>бр. дела. От тях 117</w:t>
      </w:r>
      <w:r w:rsidR="00CD159E">
        <w:rPr>
          <w:rFonts w:ascii="Arial" w:hAnsi="Arial" w:cs="Arial"/>
        </w:rPr>
        <w:t> </w:t>
      </w:r>
      <w:r w:rsidRPr="005F13C7">
        <w:rPr>
          <w:rFonts w:ascii="Arial" w:hAnsi="Arial" w:cs="Arial"/>
        </w:rPr>
        <w:t>бр. са потвърдени, 71</w:t>
      </w:r>
      <w:r w:rsidR="00CD159E">
        <w:rPr>
          <w:rFonts w:ascii="Arial" w:hAnsi="Arial" w:cs="Arial"/>
        </w:rPr>
        <w:t> </w:t>
      </w:r>
      <w:r w:rsidRPr="005F13C7">
        <w:rPr>
          <w:rFonts w:ascii="Arial" w:hAnsi="Arial" w:cs="Arial"/>
        </w:rPr>
        <w:t>бр. отменени и 14</w:t>
      </w:r>
      <w:r w:rsidR="00CD159E">
        <w:rPr>
          <w:rFonts w:ascii="Arial" w:hAnsi="Arial" w:cs="Arial"/>
        </w:rPr>
        <w:t> </w:t>
      </w:r>
      <w:r w:rsidRPr="005F13C7">
        <w:rPr>
          <w:rFonts w:ascii="Arial" w:hAnsi="Arial" w:cs="Arial"/>
        </w:rPr>
        <w:t>бр. изменени, или потвърдените присъди, решения и определения са 53</w:t>
      </w:r>
      <w:r w:rsidR="005E1C63">
        <w:rPr>
          <w:rFonts w:ascii="Arial" w:hAnsi="Arial" w:cs="Arial"/>
          <w:lang w:val="en-US"/>
        </w:rPr>
        <w:t>.</w:t>
      </w:r>
      <w:r w:rsidRPr="005F13C7">
        <w:rPr>
          <w:rFonts w:ascii="Arial" w:hAnsi="Arial" w:cs="Arial"/>
        </w:rPr>
        <w:t>92% от обжалваните, отменените са 32</w:t>
      </w:r>
      <w:r w:rsidR="00CD159E">
        <w:rPr>
          <w:rFonts w:ascii="Arial" w:hAnsi="Arial" w:cs="Arial"/>
        </w:rPr>
        <w:t>.</w:t>
      </w:r>
      <w:r w:rsidRPr="005F13C7">
        <w:rPr>
          <w:rFonts w:ascii="Arial" w:hAnsi="Arial" w:cs="Arial"/>
        </w:rPr>
        <w:t xml:space="preserve">72% от обжалваните, изменените </w:t>
      </w:r>
      <w:r w:rsidR="00CD159E">
        <w:rPr>
          <w:rFonts w:ascii="Arial" w:hAnsi="Arial" w:cs="Arial"/>
        </w:rPr>
        <w:t>–</w:t>
      </w:r>
      <w:r w:rsidRPr="005F13C7">
        <w:rPr>
          <w:rFonts w:ascii="Arial" w:hAnsi="Arial" w:cs="Arial"/>
        </w:rPr>
        <w:t xml:space="preserve"> 6</w:t>
      </w:r>
      <w:r w:rsidR="00CD159E">
        <w:rPr>
          <w:rFonts w:ascii="Arial" w:hAnsi="Arial" w:cs="Arial"/>
        </w:rPr>
        <w:t>.</w:t>
      </w:r>
      <w:r w:rsidRPr="005F13C7">
        <w:rPr>
          <w:rFonts w:ascii="Arial" w:hAnsi="Arial" w:cs="Arial"/>
        </w:rPr>
        <w:t>45%.</w:t>
      </w:r>
    </w:p>
    <w:p w14:paraId="44CA095E" w14:textId="1DC6C6AD" w:rsidR="0019374C" w:rsidRPr="00033B27" w:rsidRDefault="00165CD1" w:rsidP="00A429F1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2023</w:t>
      </w:r>
      <w:r w:rsidR="00CD159E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потвърдените присъди, решения и определения са били 59</w:t>
      </w:r>
      <w:r w:rsidR="00CD159E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 xml:space="preserve">93% от обжалваните, отменените </w:t>
      </w:r>
      <w:r w:rsidR="00CD159E">
        <w:rPr>
          <w:rFonts w:ascii="Arial" w:hAnsi="Arial" w:cs="Arial"/>
        </w:rPr>
        <w:t>–</w:t>
      </w:r>
      <w:r w:rsidRPr="00033B27">
        <w:rPr>
          <w:rFonts w:ascii="Arial" w:hAnsi="Arial" w:cs="Arial"/>
        </w:rPr>
        <w:t xml:space="preserve"> 32</w:t>
      </w:r>
      <w:r w:rsidR="00CD159E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 xml:space="preserve">50% от обжалваните, изменените </w:t>
      </w:r>
      <w:r w:rsidR="00CD159E">
        <w:rPr>
          <w:rFonts w:ascii="Arial" w:hAnsi="Arial" w:cs="Arial"/>
        </w:rPr>
        <w:t xml:space="preserve">– </w:t>
      </w:r>
      <w:r w:rsidRPr="00033B27">
        <w:rPr>
          <w:rFonts w:ascii="Arial" w:hAnsi="Arial" w:cs="Arial"/>
        </w:rPr>
        <w:t>4</w:t>
      </w:r>
      <w:r w:rsidR="00CD159E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33%.</w:t>
      </w:r>
    </w:p>
    <w:p w14:paraId="55CCDECE" w14:textId="6E059F88" w:rsidR="0019374C" w:rsidRPr="005E1C63" w:rsidRDefault="00165CD1" w:rsidP="005E1C63">
      <w:pPr>
        <w:pStyle w:val="Heading2"/>
        <w:numPr>
          <w:ilvl w:val="0"/>
          <w:numId w:val="27"/>
        </w:numPr>
        <w:tabs>
          <w:tab w:val="clear" w:pos="426"/>
        </w:tabs>
        <w:spacing w:before="240" w:after="120"/>
        <w:ind w:left="709" w:hanging="709"/>
        <w:jc w:val="both"/>
        <w:rPr>
          <w:b w:val="0"/>
        </w:rPr>
      </w:pPr>
      <w:bookmarkStart w:id="58" w:name="_Toc222477904"/>
      <w:r w:rsidRPr="005E1C63">
        <w:rPr>
          <w:b w:val="0"/>
        </w:rPr>
        <w:t>Граждански дела в РС – Дупница</w:t>
      </w:r>
      <w:bookmarkEnd w:id="58"/>
    </w:p>
    <w:tbl>
      <w:tblPr>
        <w:tblStyle w:val="LightGrid-Accent3"/>
        <w:tblW w:w="0" w:type="auto"/>
        <w:jc w:val="center"/>
        <w:tblLook w:val="04A0" w:firstRow="1" w:lastRow="0" w:firstColumn="1" w:lastColumn="0" w:noHBand="0" w:noVBand="1"/>
      </w:tblPr>
      <w:tblGrid>
        <w:gridCol w:w="945"/>
        <w:gridCol w:w="1008"/>
        <w:gridCol w:w="1005"/>
        <w:gridCol w:w="1009"/>
        <w:gridCol w:w="1009"/>
        <w:gridCol w:w="1007"/>
        <w:gridCol w:w="1008"/>
        <w:gridCol w:w="1007"/>
        <w:gridCol w:w="1009"/>
      </w:tblGrid>
      <w:tr w:rsidR="0019374C" w:rsidRPr="003F4F1B" w14:paraId="7D2ADAD1" w14:textId="77777777" w:rsidTr="003F4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  <w:vAlign w:val="center"/>
          </w:tcPr>
          <w:p w14:paraId="2F8C6BDD" w14:textId="77777777" w:rsidR="0019374C" w:rsidRPr="003F4F1B" w:rsidRDefault="00165CD1" w:rsidP="00A2708A">
            <w:pPr>
              <w:jc w:val="center"/>
              <w:rPr>
                <w:rFonts w:eastAsia="Calibri"/>
                <w:bCs w:val="0"/>
                <w:sz w:val="20"/>
              </w:rPr>
            </w:pPr>
            <w:r w:rsidRPr="003F4F1B">
              <w:rPr>
                <w:rFonts w:eastAsia="Calibri"/>
                <w:bCs w:val="0"/>
                <w:sz w:val="20"/>
              </w:rPr>
              <w:t>година</w:t>
            </w:r>
          </w:p>
        </w:tc>
        <w:tc>
          <w:tcPr>
            <w:tcW w:w="1015" w:type="dxa"/>
            <w:vAlign w:val="center"/>
          </w:tcPr>
          <w:p w14:paraId="3912CDC2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r w:rsidRPr="003F4F1B">
              <w:rPr>
                <w:rFonts w:eastAsia="Calibri"/>
                <w:bCs w:val="0"/>
                <w:sz w:val="20"/>
              </w:rPr>
              <w:t>по</w:t>
            </w:r>
            <w:r w:rsidRPr="003F4F1B">
              <w:rPr>
                <w:rFonts w:eastAsia="Calibri"/>
                <w:bCs w:val="0"/>
                <w:sz w:val="20"/>
              </w:rPr>
              <w:softHyphen/>
              <w:t>стъ</w:t>
            </w:r>
            <w:r w:rsidRPr="003F4F1B">
              <w:rPr>
                <w:rFonts w:eastAsia="Calibri"/>
                <w:bCs w:val="0"/>
                <w:sz w:val="20"/>
              </w:rPr>
              <w:softHyphen/>
              <w:t>пи</w:t>
            </w:r>
            <w:r w:rsidRPr="003F4F1B">
              <w:rPr>
                <w:rFonts w:eastAsia="Calibri"/>
                <w:bCs w:val="0"/>
                <w:sz w:val="20"/>
              </w:rPr>
              <w:softHyphen/>
              <w:t>ли</w:t>
            </w:r>
          </w:p>
        </w:tc>
        <w:tc>
          <w:tcPr>
            <w:tcW w:w="1015" w:type="dxa"/>
            <w:vAlign w:val="center"/>
          </w:tcPr>
          <w:p w14:paraId="216C6877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r w:rsidRPr="003F4F1B">
              <w:rPr>
                <w:rFonts w:eastAsia="Calibri"/>
                <w:bCs w:val="0"/>
                <w:sz w:val="20"/>
              </w:rPr>
              <w:t>ви</w:t>
            </w:r>
            <w:r w:rsidRPr="003F4F1B">
              <w:rPr>
                <w:rFonts w:eastAsia="Calibri"/>
                <w:bCs w:val="0"/>
                <w:sz w:val="20"/>
              </w:rPr>
              <w:softHyphen/>
              <w:t>ся</w:t>
            </w:r>
            <w:r w:rsidRPr="003F4F1B">
              <w:rPr>
                <w:rFonts w:eastAsia="Calibri"/>
                <w:bCs w:val="0"/>
                <w:sz w:val="20"/>
              </w:rPr>
              <w:softHyphen/>
              <w:t>щи</w:t>
            </w:r>
          </w:p>
        </w:tc>
        <w:tc>
          <w:tcPr>
            <w:tcW w:w="1015" w:type="dxa"/>
            <w:vAlign w:val="center"/>
          </w:tcPr>
          <w:p w14:paraId="56F060AA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r w:rsidRPr="003F4F1B">
              <w:rPr>
                <w:rFonts w:eastAsia="Calibri"/>
                <w:bCs w:val="0"/>
                <w:sz w:val="20"/>
              </w:rPr>
              <w:t>общо</w:t>
            </w:r>
          </w:p>
        </w:tc>
        <w:tc>
          <w:tcPr>
            <w:tcW w:w="1015" w:type="dxa"/>
            <w:vAlign w:val="center"/>
          </w:tcPr>
          <w:p w14:paraId="5EB945E1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r w:rsidRPr="003F4F1B">
              <w:rPr>
                <w:rFonts w:eastAsia="Calibri"/>
                <w:bCs w:val="0"/>
                <w:sz w:val="20"/>
              </w:rPr>
              <w:t>свър</w:t>
            </w:r>
            <w:r w:rsidRPr="003F4F1B">
              <w:rPr>
                <w:rFonts w:eastAsia="Calibri"/>
                <w:bCs w:val="0"/>
                <w:sz w:val="20"/>
              </w:rPr>
              <w:softHyphen/>
              <w:t>ше</w:t>
            </w:r>
            <w:r w:rsidRPr="003F4F1B">
              <w:rPr>
                <w:rFonts w:eastAsia="Calibri"/>
                <w:bCs w:val="0"/>
                <w:sz w:val="20"/>
              </w:rPr>
              <w:softHyphen/>
              <w:t>ни</w:t>
            </w:r>
          </w:p>
        </w:tc>
        <w:tc>
          <w:tcPr>
            <w:tcW w:w="1015" w:type="dxa"/>
            <w:vAlign w:val="center"/>
          </w:tcPr>
          <w:p w14:paraId="04BAA6B4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r w:rsidRPr="003F4F1B">
              <w:rPr>
                <w:rFonts w:eastAsia="Calibri"/>
                <w:bCs w:val="0"/>
                <w:sz w:val="20"/>
              </w:rPr>
              <w:t>%</w:t>
            </w:r>
          </w:p>
        </w:tc>
        <w:tc>
          <w:tcPr>
            <w:tcW w:w="1015" w:type="dxa"/>
            <w:vAlign w:val="center"/>
          </w:tcPr>
          <w:p w14:paraId="0799F254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r w:rsidRPr="003F4F1B">
              <w:rPr>
                <w:rFonts w:eastAsia="Calibri"/>
                <w:bCs w:val="0"/>
                <w:sz w:val="20"/>
              </w:rPr>
              <w:t>3 мес.</w:t>
            </w:r>
          </w:p>
        </w:tc>
        <w:tc>
          <w:tcPr>
            <w:tcW w:w="1015" w:type="dxa"/>
            <w:vAlign w:val="center"/>
          </w:tcPr>
          <w:p w14:paraId="37F23710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r w:rsidRPr="003F4F1B">
              <w:rPr>
                <w:rFonts w:eastAsia="Calibri"/>
                <w:bCs w:val="0"/>
                <w:sz w:val="20"/>
              </w:rPr>
              <w:t>%</w:t>
            </w:r>
          </w:p>
        </w:tc>
        <w:tc>
          <w:tcPr>
            <w:tcW w:w="1015" w:type="dxa"/>
            <w:vAlign w:val="center"/>
          </w:tcPr>
          <w:p w14:paraId="623743A4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0"/>
              </w:rPr>
            </w:pPr>
            <w:proofErr w:type="spellStart"/>
            <w:r w:rsidRPr="003F4F1B">
              <w:rPr>
                <w:rFonts w:eastAsia="Calibri"/>
                <w:bCs w:val="0"/>
                <w:sz w:val="20"/>
              </w:rPr>
              <w:t>не</w:t>
            </w:r>
            <w:r w:rsidRPr="003F4F1B">
              <w:rPr>
                <w:rFonts w:eastAsia="Calibri"/>
                <w:bCs w:val="0"/>
                <w:sz w:val="20"/>
              </w:rPr>
              <w:softHyphen/>
              <w:t>свър</w:t>
            </w:r>
            <w:r w:rsidRPr="003F4F1B">
              <w:rPr>
                <w:rFonts w:eastAsia="Calibri"/>
                <w:bCs w:val="0"/>
                <w:sz w:val="20"/>
              </w:rPr>
              <w:softHyphen/>
              <w:t>ши</w:t>
            </w:r>
            <w:r w:rsidRPr="003F4F1B">
              <w:rPr>
                <w:rFonts w:eastAsia="Calibri"/>
                <w:bCs w:val="0"/>
                <w:sz w:val="20"/>
              </w:rPr>
              <w:softHyphen/>
              <w:t>ли</w:t>
            </w:r>
            <w:proofErr w:type="spellEnd"/>
          </w:p>
        </w:tc>
      </w:tr>
      <w:tr w:rsidR="0019374C" w14:paraId="1B2DCAA7" w14:textId="77777777" w:rsidTr="003F4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  <w:vAlign w:val="center"/>
          </w:tcPr>
          <w:p w14:paraId="701987DF" w14:textId="77777777" w:rsidR="0019374C" w:rsidRPr="003F4F1B" w:rsidRDefault="00165CD1">
            <w:pPr>
              <w:spacing w:before="100" w:after="100"/>
              <w:jc w:val="center"/>
              <w:rPr>
                <w:rFonts w:eastAsia="Calibri"/>
                <w:bCs w:val="0"/>
                <w:sz w:val="20"/>
              </w:rPr>
            </w:pPr>
            <w:r w:rsidRPr="003F4F1B">
              <w:rPr>
                <w:rFonts w:eastAsia="Calibri"/>
                <w:bCs w:val="0"/>
                <w:sz w:val="20"/>
              </w:rPr>
              <w:t>2025</w:t>
            </w:r>
          </w:p>
        </w:tc>
        <w:tc>
          <w:tcPr>
            <w:tcW w:w="1015" w:type="dxa"/>
            <w:vAlign w:val="center"/>
          </w:tcPr>
          <w:p w14:paraId="1E7E7145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3514</w:t>
            </w:r>
          </w:p>
        </w:tc>
        <w:tc>
          <w:tcPr>
            <w:tcW w:w="1015" w:type="dxa"/>
            <w:vAlign w:val="center"/>
          </w:tcPr>
          <w:p w14:paraId="73CC3643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293</w:t>
            </w:r>
          </w:p>
        </w:tc>
        <w:tc>
          <w:tcPr>
            <w:tcW w:w="1015" w:type="dxa"/>
            <w:vAlign w:val="center"/>
          </w:tcPr>
          <w:p w14:paraId="7C4A8C24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3807</w:t>
            </w:r>
          </w:p>
        </w:tc>
        <w:tc>
          <w:tcPr>
            <w:tcW w:w="1015" w:type="dxa"/>
            <w:vAlign w:val="center"/>
          </w:tcPr>
          <w:p w14:paraId="52EF3F2E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3497</w:t>
            </w:r>
          </w:p>
        </w:tc>
        <w:tc>
          <w:tcPr>
            <w:tcW w:w="1015" w:type="dxa"/>
            <w:vAlign w:val="center"/>
          </w:tcPr>
          <w:p w14:paraId="3F57BC86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92%</w:t>
            </w:r>
          </w:p>
        </w:tc>
        <w:tc>
          <w:tcPr>
            <w:tcW w:w="1015" w:type="dxa"/>
            <w:vAlign w:val="center"/>
          </w:tcPr>
          <w:p w14:paraId="23E84157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3274</w:t>
            </w:r>
          </w:p>
        </w:tc>
        <w:tc>
          <w:tcPr>
            <w:tcW w:w="1015" w:type="dxa"/>
            <w:vAlign w:val="center"/>
          </w:tcPr>
          <w:p w14:paraId="201F6639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94%</w:t>
            </w:r>
          </w:p>
        </w:tc>
        <w:tc>
          <w:tcPr>
            <w:tcW w:w="1015" w:type="dxa"/>
            <w:vAlign w:val="center"/>
          </w:tcPr>
          <w:p w14:paraId="6FA15459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212</w:t>
            </w:r>
          </w:p>
        </w:tc>
      </w:tr>
      <w:tr w:rsidR="0019374C" w14:paraId="2A0B1257" w14:textId="77777777" w:rsidTr="003F4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  <w:vAlign w:val="center"/>
          </w:tcPr>
          <w:p w14:paraId="46C426EF" w14:textId="77777777" w:rsidR="0019374C" w:rsidRPr="003F4F1B" w:rsidRDefault="00165CD1">
            <w:pPr>
              <w:spacing w:before="100" w:after="100"/>
              <w:jc w:val="center"/>
              <w:rPr>
                <w:rFonts w:eastAsia="Calibri"/>
                <w:bCs w:val="0"/>
                <w:sz w:val="20"/>
              </w:rPr>
            </w:pPr>
            <w:r w:rsidRPr="003F4F1B">
              <w:rPr>
                <w:rFonts w:eastAsia="Calibri"/>
                <w:bCs w:val="0"/>
                <w:sz w:val="20"/>
              </w:rPr>
              <w:t>2024</w:t>
            </w:r>
          </w:p>
        </w:tc>
        <w:tc>
          <w:tcPr>
            <w:tcW w:w="1015" w:type="dxa"/>
            <w:vAlign w:val="center"/>
          </w:tcPr>
          <w:p w14:paraId="6E16767D" w14:textId="77777777" w:rsidR="0019374C" w:rsidRPr="003F4F1B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2888</w:t>
            </w:r>
          </w:p>
        </w:tc>
        <w:tc>
          <w:tcPr>
            <w:tcW w:w="1015" w:type="dxa"/>
            <w:vAlign w:val="center"/>
          </w:tcPr>
          <w:p w14:paraId="6ECC872D" w14:textId="77777777" w:rsidR="0019374C" w:rsidRPr="003F4F1B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237</w:t>
            </w:r>
          </w:p>
        </w:tc>
        <w:tc>
          <w:tcPr>
            <w:tcW w:w="1015" w:type="dxa"/>
            <w:vAlign w:val="center"/>
          </w:tcPr>
          <w:p w14:paraId="376ACD99" w14:textId="77777777" w:rsidR="0019374C" w:rsidRPr="003F4F1B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3125</w:t>
            </w:r>
          </w:p>
        </w:tc>
        <w:tc>
          <w:tcPr>
            <w:tcW w:w="1015" w:type="dxa"/>
            <w:vAlign w:val="center"/>
          </w:tcPr>
          <w:p w14:paraId="175E30FD" w14:textId="77777777" w:rsidR="0019374C" w:rsidRPr="003F4F1B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2832</w:t>
            </w:r>
          </w:p>
        </w:tc>
        <w:tc>
          <w:tcPr>
            <w:tcW w:w="1015" w:type="dxa"/>
            <w:vAlign w:val="center"/>
          </w:tcPr>
          <w:p w14:paraId="138A1B8D" w14:textId="77777777" w:rsidR="0019374C" w:rsidRPr="003F4F1B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91%</w:t>
            </w:r>
          </w:p>
        </w:tc>
        <w:tc>
          <w:tcPr>
            <w:tcW w:w="1015" w:type="dxa"/>
            <w:vAlign w:val="center"/>
          </w:tcPr>
          <w:p w14:paraId="344FA832" w14:textId="77777777" w:rsidR="0019374C" w:rsidRPr="003F4F1B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2649</w:t>
            </w:r>
          </w:p>
        </w:tc>
        <w:tc>
          <w:tcPr>
            <w:tcW w:w="1015" w:type="dxa"/>
            <w:vAlign w:val="center"/>
          </w:tcPr>
          <w:p w14:paraId="6EF453F0" w14:textId="77777777" w:rsidR="0019374C" w:rsidRPr="003F4F1B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94%</w:t>
            </w:r>
          </w:p>
        </w:tc>
        <w:tc>
          <w:tcPr>
            <w:tcW w:w="1015" w:type="dxa"/>
            <w:vAlign w:val="center"/>
          </w:tcPr>
          <w:p w14:paraId="2E450CDC" w14:textId="77777777" w:rsidR="0019374C" w:rsidRPr="003F4F1B" w:rsidRDefault="00165CD1">
            <w:pPr>
              <w:spacing w:before="100" w:after="10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293</w:t>
            </w:r>
          </w:p>
        </w:tc>
      </w:tr>
      <w:tr w:rsidR="0019374C" w14:paraId="3D07E892" w14:textId="77777777" w:rsidTr="003F4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  <w:vAlign w:val="center"/>
          </w:tcPr>
          <w:p w14:paraId="05CB52D9" w14:textId="77777777" w:rsidR="0019374C" w:rsidRPr="003F4F1B" w:rsidRDefault="00165CD1">
            <w:pPr>
              <w:spacing w:before="100" w:after="100"/>
              <w:jc w:val="center"/>
              <w:rPr>
                <w:rFonts w:eastAsia="Calibri"/>
                <w:bCs w:val="0"/>
                <w:sz w:val="20"/>
              </w:rPr>
            </w:pPr>
            <w:r w:rsidRPr="003F4F1B">
              <w:rPr>
                <w:rFonts w:eastAsia="Calibri"/>
                <w:bCs w:val="0"/>
                <w:sz w:val="20"/>
              </w:rPr>
              <w:t>2023</w:t>
            </w:r>
          </w:p>
        </w:tc>
        <w:tc>
          <w:tcPr>
            <w:tcW w:w="1015" w:type="dxa"/>
            <w:vAlign w:val="center"/>
          </w:tcPr>
          <w:p w14:paraId="64360DFF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2 327</w:t>
            </w:r>
          </w:p>
        </w:tc>
        <w:tc>
          <w:tcPr>
            <w:tcW w:w="1015" w:type="dxa"/>
            <w:vAlign w:val="center"/>
          </w:tcPr>
          <w:p w14:paraId="08C3CE33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210</w:t>
            </w:r>
          </w:p>
        </w:tc>
        <w:tc>
          <w:tcPr>
            <w:tcW w:w="1015" w:type="dxa"/>
            <w:vAlign w:val="center"/>
          </w:tcPr>
          <w:p w14:paraId="5ACA36D8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2 527</w:t>
            </w:r>
          </w:p>
        </w:tc>
        <w:tc>
          <w:tcPr>
            <w:tcW w:w="1015" w:type="dxa"/>
            <w:vAlign w:val="center"/>
          </w:tcPr>
          <w:p w14:paraId="1AA6DEC7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2 300</w:t>
            </w:r>
          </w:p>
        </w:tc>
        <w:tc>
          <w:tcPr>
            <w:tcW w:w="1015" w:type="dxa"/>
            <w:vAlign w:val="center"/>
          </w:tcPr>
          <w:p w14:paraId="0EBD37C3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91%</w:t>
            </w:r>
          </w:p>
        </w:tc>
        <w:tc>
          <w:tcPr>
            <w:tcW w:w="1015" w:type="dxa"/>
            <w:vAlign w:val="center"/>
          </w:tcPr>
          <w:p w14:paraId="0C10E18D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2 100</w:t>
            </w:r>
          </w:p>
        </w:tc>
        <w:tc>
          <w:tcPr>
            <w:tcW w:w="1015" w:type="dxa"/>
            <w:vAlign w:val="center"/>
          </w:tcPr>
          <w:p w14:paraId="7EA98A0D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91%</w:t>
            </w:r>
          </w:p>
        </w:tc>
        <w:tc>
          <w:tcPr>
            <w:tcW w:w="1015" w:type="dxa"/>
            <w:vAlign w:val="center"/>
          </w:tcPr>
          <w:p w14:paraId="49221EE4" w14:textId="77777777" w:rsidR="0019374C" w:rsidRPr="003F4F1B" w:rsidRDefault="00165CD1">
            <w:pPr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</w:rPr>
            </w:pPr>
            <w:r w:rsidRPr="003F4F1B">
              <w:rPr>
                <w:rFonts w:eastAsia="Calibri"/>
                <w:sz w:val="20"/>
              </w:rPr>
              <w:t>237</w:t>
            </w:r>
          </w:p>
        </w:tc>
      </w:tr>
    </w:tbl>
    <w:p w14:paraId="762D7732" w14:textId="77777777" w:rsidR="0019374C" w:rsidRDefault="00165CD1" w:rsidP="009B1152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Броят на разглежданите граждански дела през отчетната 2025 г. е 3 807. От тях новообразувани (включително по реда на чл.410 и чл.417 ГПК – 2 542 бр. и дела от административен характер – 7 бр.) са 3807 бр., а несвършени от предходен период са 293 бр. Свършените дела са 3 497 бр., или 92%; в 3 – месечен срок са свършени – 3 274 бр. – 94%, а несвършените от предходен период са 212 броя. Увеличението се дължи изцяло на постъпленията в групата на заповедните производства, което е резултат от последните изменения в ГПК. </w:t>
      </w:r>
    </w:p>
    <w:p w14:paraId="4942A356" w14:textId="77777777" w:rsidR="0019374C" w:rsidRDefault="00165CD1" w:rsidP="009B1152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Броят на разглежданите граждански дела през </w:t>
      </w:r>
      <w:r w:rsidR="00D344D2">
        <w:rPr>
          <w:rFonts w:ascii="Arial" w:hAnsi="Arial" w:cs="Arial"/>
        </w:rPr>
        <w:t>2</w:t>
      </w:r>
      <w:r>
        <w:rPr>
          <w:rFonts w:ascii="Arial" w:hAnsi="Arial" w:cs="Arial"/>
        </w:rPr>
        <w:t>024 г. е 3 125. От тях новообразувани (включително по реда на чл.410 и чл.417 ГПК – 1 785 бр. и дела от административен характер – 3 бр.) са 2 888 бр., а несвършени от предходен период са 237 бр. Свършените дела са 2 832 бр., или 91%; в 3 – месечен срок са свършени – 2 649 бр. – 94%, а несвършените от предходен период са 293 броя.  През 2024 г. значителна част от увеличението на новообразуваните производства се дължи на постъпленията и при други видове дела.</w:t>
      </w:r>
    </w:p>
    <w:p w14:paraId="1C8102EB" w14:textId="77777777" w:rsidR="0019374C" w:rsidRDefault="00165CD1" w:rsidP="009B1152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Броят на разглежданите граждански дела през 2023 г. е 2 527. От тях новообразувани (включително по реда на чл.410 и чл.417 ГПК – 1 409 бр. и дела </w:t>
      </w:r>
      <w:r>
        <w:rPr>
          <w:rFonts w:ascii="Arial" w:hAnsi="Arial" w:cs="Arial"/>
        </w:rPr>
        <w:lastRenderedPageBreak/>
        <w:t>от административен характер – 15 бр.) са 2 327 бр., а несвършени от предходен период са 210 бр. Свършените дела са 2 300 бр., или 91%; в 3 – месечен срок са свършени – 2 100 бр. – 91%, а несвършените от предходен период са 237 броя.</w:t>
      </w:r>
    </w:p>
    <w:p w14:paraId="1C59C1B2" w14:textId="76FB58F9" w:rsidR="0019374C" w:rsidRDefault="00165CD1" w:rsidP="009B1152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ИЗВОДИ</w:t>
      </w:r>
      <w:r>
        <w:rPr>
          <w:rFonts w:ascii="Arial" w:hAnsi="Arial" w:cs="Arial"/>
        </w:rPr>
        <w:t>: Постъпленията на броя и видовете граждански дела през последните три години сочи, че намалението през 2023 г. е било инцидентно; тазгодишното увеличение сочи на трайна устойчивост на този вид дела. Положителен извод за работата на съдиите от ГО е запазване на високия процент приключили дела – 91%, както и тези в 3 – месечен срок – 94%,</w:t>
      </w:r>
      <w:r w:rsidR="00B63EE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както и намалението на несвършените в края на годината дела.</w:t>
      </w:r>
    </w:p>
    <w:p w14:paraId="3A6898B7" w14:textId="13074919" w:rsidR="0019374C" w:rsidRDefault="00D344D2" w:rsidP="007A041D">
      <w:pPr>
        <w:pStyle w:val="Heading3"/>
        <w:numPr>
          <w:ilvl w:val="0"/>
          <w:numId w:val="0"/>
        </w:numPr>
        <w:spacing w:before="240" w:after="120"/>
        <w:ind w:left="709" w:hanging="709"/>
      </w:pPr>
      <w:bookmarkStart w:id="59" w:name="_Toc222477905"/>
      <w:r>
        <w:t>7.1.</w:t>
      </w:r>
      <w:r w:rsidR="00AA1ACF">
        <w:tab/>
      </w:r>
      <w:r>
        <w:t>Г</w:t>
      </w:r>
      <w:r w:rsidR="00165CD1">
        <w:t>раждански дела по общия ред</w:t>
      </w:r>
      <w:bookmarkEnd w:id="59"/>
    </w:p>
    <w:tbl>
      <w:tblPr>
        <w:tblStyle w:val="LightGrid-Accent3"/>
        <w:tblW w:w="8987" w:type="dxa"/>
        <w:tblInd w:w="150" w:type="dxa"/>
        <w:tblLayout w:type="fixed"/>
        <w:tblLook w:val="04A0" w:firstRow="1" w:lastRow="0" w:firstColumn="1" w:lastColumn="0" w:noHBand="0" w:noVBand="1"/>
      </w:tblPr>
      <w:tblGrid>
        <w:gridCol w:w="998"/>
        <w:gridCol w:w="999"/>
        <w:gridCol w:w="998"/>
        <w:gridCol w:w="999"/>
        <w:gridCol w:w="998"/>
        <w:gridCol w:w="999"/>
        <w:gridCol w:w="998"/>
        <w:gridCol w:w="999"/>
        <w:gridCol w:w="999"/>
      </w:tblGrid>
      <w:tr w:rsidR="0019374C" w14:paraId="7405BBCD" w14:textId="77777777" w:rsidTr="003F4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59B77028" w14:textId="77777777" w:rsidR="0019374C" w:rsidRPr="003F4F1B" w:rsidRDefault="00165CD1" w:rsidP="00A2708A">
            <w:pPr>
              <w:jc w:val="center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година</w:t>
            </w:r>
          </w:p>
        </w:tc>
        <w:tc>
          <w:tcPr>
            <w:tcW w:w="999" w:type="dxa"/>
            <w:vAlign w:val="center"/>
          </w:tcPr>
          <w:p w14:paraId="6D5699E7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Висящи</w:t>
            </w:r>
          </w:p>
        </w:tc>
        <w:tc>
          <w:tcPr>
            <w:tcW w:w="998" w:type="dxa"/>
            <w:vAlign w:val="center"/>
          </w:tcPr>
          <w:p w14:paraId="2E5B17EC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по</w:t>
            </w:r>
            <w:r w:rsidRPr="003F4F1B">
              <w:rPr>
                <w:color w:val="000000"/>
                <w:sz w:val="20"/>
                <w:szCs w:val="20"/>
              </w:rPr>
              <w:softHyphen/>
              <w:t>стъ</w:t>
            </w:r>
            <w:r w:rsidRPr="003F4F1B">
              <w:rPr>
                <w:color w:val="000000"/>
                <w:sz w:val="20"/>
                <w:szCs w:val="20"/>
              </w:rPr>
              <w:softHyphen/>
              <w:t>пи</w:t>
            </w:r>
            <w:r w:rsidRPr="003F4F1B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  <w:tc>
          <w:tcPr>
            <w:tcW w:w="999" w:type="dxa"/>
            <w:vAlign w:val="center"/>
          </w:tcPr>
          <w:p w14:paraId="77B18CE0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998" w:type="dxa"/>
            <w:vAlign w:val="center"/>
          </w:tcPr>
          <w:p w14:paraId="71766CE6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при</w:t>
            </w:r>
            <w:r w:rsidRPr="003F4F1B">
              <w:rPr>
                <w:color w:val="000000"/>
                <w:sz w:val="20"/>
                <w:szCs w:val="20"/>
              </w:rPr>
              <w:softHyphen/>
              <w:t>клю</w:t>
            </w:r>
            <w:r w:rsidRPr="003F4F1B">
              <w:rPr>
                <w:color w:val="000000"/>
                <w:sz w:val="20"/>
                <w:szCs w:val="20"/>
              </w:rPr>
              <w:softHyphen/>
              <w:t>чи</w:t>
            </w:r>
            <w:r w:rsidRPr="003F4F1B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  <w:tc>
          <w:tcPr>
            <w:tcW w:w="999" w:type="dxa"/>
            <w:vAlign w:val="center"/>
          </w:tcPr>
          <w:p w14:paraId="673CB9C0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8" w:type="dxa"/>
            <w:vAlign w:val="center"/>
          </w:tcPr>
          <w:p w14:paraId="1FAEE0E1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в 3</w:t>
            </w:r>
            <w:r w:rsidRPr="003F4F1B">
              <w:rPr>
                <w:color w:val="000000"/>
                <w:sz w:val="20"/>
                <w:szCs w:val="20"/>
              </w:rPr>
              <w:noBreakHyphen/>
              <w:t>ме</w:t>
            </w:r>
            <w:r w:rsidRPr="003F4F1B">
              <w:rPr>
                <w:color w:val="000000"/>
                <w:sz w:val="20"/>
                <w:szCs w:val="20"/>
              </w:rPr>
              <w:softHyphen/>
              <w:t>се</w:t>
            </w:r>
            <w:r w:rsidRPr="003F4F1B">
              <w:rPr>
                <w:color w:val="000000"/>
                <w:sz w:val="20"/>
                <w:szCs w:val="20"/>
              </w:rPr>
              <w:softHyphen/>
              <w:t>чен срок</w:t>
            </w:r>
          </w:p>
        </w:tc>
        <w:tc>
          <w:tcPr>
            <w:tcW w:w="999" w:type="dxa"/>
            <w:vAlign w:val="center"/>
          </w:tcPr>
          <w:p w14:paraId="12F5E152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9" w:type="dxa"/>
            <w:vAlign w:val="center"/>
          </w:tcPr>
          <w:p w14:paraId="7DD1C87F" w14:textId="77777777" w:rsidR="0019374C" w:rsidRPr="003F4F1B" w:rsidRDefault="00165CD1" w:rsidP="00A27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не</w:t>
            </w:r>
            <w:r w:rsidRPr="003F4F1B">
              <w:rPr>
                <w:color w:val="000000"/>
                <w:sz w:val="20"/>
                <w:szCs w:val="20"/>
              </w:rPr>
              <w:softHyphen/>
              <w:t>при</w:t>
            </w:r>
            <w:r w:rsidRPr="003F4F1B">
              <w:rPr>
                <w:color w:val="000000"/>
                <w:sz w:val="20"/>
                <w:szCs w:val="20"/>
              </w:rPr>
              <w:softHyphen/>
              <w:t>клю</w:t>
            </w:r>
            <w:r w:rsidRPr="003F4F1B">
              <w:rPr>
                <w:color w:val="000000"/>
                <w:sz w:val="20"/>
                <w:szCs w:val="20"/>
              </w:rPr>
              <w:softHyphen/>
              <w:t>чи</w:t>
            </w:r>
            <w:r w:rsidRPr="003F4F1B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</w:tr>
      <w:tr w:rsidR="0019374C" w14:paraId="0C768E2B" w14:textId="77777777" w:rsidTr="003F4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1B02977E" w14:textId="77777777" w:rsidR="0019374C" w:rsidRPr="003F4F1B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99" w:type="dxa"/>
            <w:vAlign w:val="center"/>
          </w:tcPr>
          <w:p w14:paraId="4D7A8587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998" w:type="dxa"/>
            <w:vAlign w:val="center"/>
          </w:tcPr>
          <w:p w14:paraId="70617431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632</w:t>
            </w:r>
          </w:p>
        </w:tc>
        <w:tc>
          <w:tcPr>
            <w:tcW w:w="999" w:type="dxa"/>
            <w:vAlign w:val="center"/>
          </w:tcPr>
          <w:p w14:paraId="65B36812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899</w:t>
            </w:r>
          </w:p>
        </w:tc>
        <w:tc>
          <w:tcPr>
            <w:tcW w:w="998" w:type="dxa"/>
            <w:vAlign w:val="center"/>
          </w:tcPr>
          <w:p w14:paraId="2EAC6683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999" w:type="dxa"/>
            <w:vAlign w:val="center"/>
          </w:tcPr>
          <w:p w14:paraId="26E57F9D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69%</w:t>
            </w:r>
          </w:p>
        </w:tc>
        <w:tc>
          <w:tcPr>
            <w:tcW w:w="998" w:type="dxa"/>
            <w:vAlign w:val="center"/>
          </w:tcPr>
          <w:p w14:paraId="4D5D8393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999" w:type="dxa"/>
            <w:vAlign w:val="center"/>
          </w:tcPr>
          <w:p w14:paraId="178D7A91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69%</w:t>
            </w:r>
          </w:p>
        </w:tc>
        <w:tc>
          <w:tcPr>
            <w:tcW w:w="999" w:type="dxa"/>
            <w:vAlign w:val="center"/>
          </w:tcPr>
          <w:p w14:paraId="29A3D030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279</w:t>
            </w:r>
          </w:p>
        </w:tc>
      </w:tr>
      <w:tr w:rsidR="0019374C" w14:paraId="35BB87E2" w14:textId="77777777" w:rsidTr="003F4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3B38BB19" w14:textId="77777777" w:rsidR="0019374C" w:rsidRPr="003F4F1B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99" w:type="dxa"/>
            <w:vAlign w:val="center"/>
          </w:tcPr>
          <w:p w14:paraId="0A6E7FC2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998" w:type="dxa"/>
            <w:vAlign w:val="center"/>
          </w:tcPr>
          <w:p w14:paraId="4C27E881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672</w:t>
            </w:r>
          </w:p>
        </w:tc>
        <w:tc>
          <w:tcPr>
            <w:tcW w:w="999" w:type="dxa"/>
            <w:vAlign w:val="center"/>
          </w:tcPr>
          <w:p w14:paraId="320F6B17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886</w:t>
            </w:r>
          </w:p>
        </w:tc>
        <w:tc>
          <w:tcPr>
            <w:tcW w:w="998" w:type="dxa"/>
            <w:vAlign w:val="center"/>
          </w:tcPr>
          <w:p w14:paraId="148C1D1C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619</w:t>
            </w:r>
          </w:p>
        </w:tc>
        <w:tc>
          <w:tcPr>
            <w:tcW w:w="999" w:type="dxa"/>
            <w:vAlign w:val="center"/>
          </w:tcPr>
          <w:p w14:paraId="5E458726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70%</w:t>
            </w:r>
          </w:p>
        </w:tc>
        <w:tc>
          <w:tcPr>
            <w:tcW w:w="998" w:type="dxa"/>
            <w:vAlign w:val="center"/>
          </w:tcPr>
          <w:p w14:paraId="2C5E9DB0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999" w:type="dxa"/>
            <w:vAlign w:val="center"/>
          </w:tcPr>
          <w:p w14:paraId="44D43D75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76%</w:t>
            </w:r>
          </w:p>
        </w:tc>
        <w:tc>
          <w:tcPr>
            <w:tcW w:w="999" w:type="dxa"/>
            <w:vAlign w:val="center"/>
          </w:tcPr>
          <w:p w14:paraId="1D468726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267</w:t>
            </w:r>
          </w:p>
        </w:tc>
      </w:tr>
      <w:tr w:rsidR="0019374C" w14:paraId="3AF45CE0" w14:textId="77777777" w:rsidTr="003F4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7658C316" w14:textId="77777777" w:rsidR="0019374C" w:rsidRPr="003F4F1B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99" w:type="dxa"/>
            <w:vAlign w:val="center"/>
          </w:tcPr>
          <w:p w14:paraId="464128F7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998" w:type="dxa"/>
            <w:vAlign w:val="center"/>
          </w:tcPr>
          <w:p w14:paraId="4CCD5CE1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562</w:t>
            </w:r>
          </w:p>
        </w:tc>
        <w:tc>
          <w:tcPr>
            <w:tcW w:w="999" w:type="dxa"/>
            <w:vAlign w:val="center"/>
          </w:tcPr>
          <w:p w14:paraId="7D70F2B6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741</w:t>
            </w:r>
          </w:p>
        </w:tc>
        <w:tc>
          <w:tcPr>
            <w:tcW w:w="998" w:type="dxa"/>
            <w:vAlign w:val="center"/>
          </w:tcPr>
          <w:p w14:paraId="711C1B30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527</w:t>
            </w:r>
          </w:p>
        </w:tc>
        <w:tc>
          <w:tcPr>
            <w:tcW w:w="999" w:type="dxa"/>
            <w:vAlign w:val="center"/>
          </w:tcPr>
          <w:p w14:paraId="5E4BF001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71%</w:t>
            </w:r>
          </w:p>
        </w:tc>
        <w:tc>
          <w:tcPr>
            <w:tcW w:w="998" w:type="dxa"/>
            <w:vAlign w:val="center"/>
          </w:tcPr>
          <w:p w14:paraId="2243420A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999" w:type="dxa"/>
            <w:vAlign w:val="center"/>
          </w:tcPr>
          <w:p w14:paraId="09492DC9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68%</w:t>
            </w:r>
          </w:p>
        </w:tc>
        <w:tc>
          <w:tcPr>
            <w:tcW w:w="999" w:type="dxa"/>
            <w:vAlign w:val="center"/>
          </w:tcPr>
          <w:p w14:paraId="576E3BAE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214</w:t>
            </w:r>
          </w:p>
        </w:tc>
      </w:tr>
    </w:tbl>
    <w:p w14:paraId="335FF8E1" w14:textId="77777777" w:rsidR="0019374C" w:rsidRDefault="00165CD1" w:rsidP="009B1152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 г. в РС – Дупница са постъпили за разглеждане 632 граждански дела по общия ред, които е следвало да бъдат разгледани от съда заедно с останалите несвършени в края на 2024 г. 267 броя граждански дела, или общо е следвало да се разгледат 899 граждански дела по общия ред. От тях са свършени 620 – 690%. В 3 – месечен срок са свършени – 428 броя – 69%. Несвършени в края на годината са останали 279.</w:t>
      </w:r>
    </w:p>
    <w:p w14:paraId="03DBA217" w14:textId="77777777" w:rsidR="0019374C" w:rsidRDefault="00165CD1" w:rsidP="009B1152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РС – Дупница са постъпили за разглеждане 672 граждански дела по общия ред, които е следвало да бъдат разгледани от съда заедно с останалите несвършени в края на 2023 г. 214 броя граждански дела, или общо е следвало да се разгледат 886 граждански дела по общия ред. От тях са свършени 619 – 70%. В 3 – месечен срок са свършени – 469 броя – 76%. Несвършени в края на годината са останали 267.</w:t>
      </w:r>
    </w:p>
    <w:p w14:paraId="1BE5F15F" w14:textId="77777777" w:rsidR="0019374C" w:rsidRDefault="00165CD1" w:rsidP="009B1152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РС – Дупница са постъпили за разглеждане 562 граждански дела по общия ред, които е следвало да бъдат разгледани от съда заедно с останалите несвършени в края на 2022 г. 179 броя граждански дела, или общо е следвало да се разгледат 741 граждански дела по общия ред. От тях са свършени 527 – 71%. В 3 – месечен срок са свършени – 360 броя – 68%. Несвършени в края на годината са останали 214.</w:t>
      </w:r>
    </w:p>
    <w:p w14:paraId="5F699902" w14:textId="3860915E" w:rsidR="0019374C" w:rsidRDefault="00165CD1" w:rsidP="009B1152">
      <w:pPr>
        <w:widowControl w:val="0"/>
        <w:shd w:val="clear" w:color="auto" w:fill="FFFFFF"/>
        <w:spacing w:before="12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ИЗВОДИ</w:t>
      </w:r>
      <w:r>
        <w:rPr>
          <w:rFonts w:ascii="Arial" w:hAnsi="Arial" w:cs="Arial"/>
        </w:rPr>
        <w:t xml:space="preserve">: Тенденцията към плавно намаляване на постъпленията по граждански дела по общия ред продължава и пред настоящата година , като се наблюдава устойчивост на тенденцията на приключваните дела – около 70%. Като негатив следва да се отчете намалението на свършените в 3 – месечен срок дела и намалението на несвършените в края на отчетния период дела. </w:t>
      </w:r>
    </w:p>
    <w:p w14:paraId="711FD736" w14:textId="788AC52A" w:rsidR="0019374C" w:rsidRDefault="00D344D2" w:rsidP="007A041D">
      <w:pPr>
        <w:pStyle w:val="Heading3"/>
        <w:numPr>
          <w:ilvl w:val="0"/>
          <w:numId w:val="0"/>
        </w:numPr>
        <w:spacing w:before="240" w:after="120"/>
        <w:ind w:left="709" w:hanging="709"/>
      </w:pPr>
      <w:bookmarkStart w:id="60" w:name="_Toc222477906"/>
      <w:r>
        <w:t>7.2.</w:t>
      </w:r>
      <w:r w:rsidR="00AA1ACF">
        <w:tab/>
      </w:r>
      <w:r w:rsidR="00165CD1">
        <w:t xml:space="preserve">Производства по Глава </w:t>
      </w:r>
      <w:proofErr w:type="spellStart"/>
      <w:r w:rsidR="00165CD1">
        <w:t>ХХV</w:t>
      </w:r>
      <w:proofErr w:type="spellEnd"/>
      <w:r w:rsidR="00165CD1">
        <w:t xml:space="preserve"> ГПК </w:t>
      </w:r>
      <w:r w:rsidR="00165CD1">
        <w:noBreakHyphen/>
        <w:t> Бързо производство</w:t>
      </w:r>
      <w:bookmarkEnd w:id="60"/>
    </w:p>
    <w:tbl>
      <w:tblPr>
        <w:tblStyle w:val="LightGrid-Accent3"/>
        <w:tblW w:w="902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03"/>
        <w:gridCol w:w="1003"/>
        <w:gridCol w:w="1003"/>
        <w:gridCol w:w="1003"/>
        <w:gridCol w:w="1004"/>
        <w:gridCol w:w="1003"/>
        <w:gridCol w:w="1003"/>
        <w:gridCol w:w="1003"/>
        <w:gridCol w:w="1004"/>
      </w:tblGrid>
      <w:tr w:rsidR="0019374C" w:rsidRPr="007A041D" w14:paraId="0CE8C5E3" w14:textId="77777777" w:rsidTr="007A0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vAlign w:val="center"/>
          </w:tcPr>
          <w:p w14:paraId="6D902BA0" w14:textId="29D41194" w:rsidR="0019374C" w:rsidRPr="007A041D" w:rsidRDefault="00165CD1" w:rsidP="007A041D">
            <w:pPr>
              <w:jc w:val="center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го</w:t>
            </w:r>
            <w:r w:rsidR="007A041D">
              <w:rPr>
                <w:color w:val="000000"/>
                <w:sz w:val="20"/>
                <w:szCs w:val="20"/>
              </w:rPr>
              <w:softHyphen/>
            </w:r>
            <w:r w:rsidRPr="007A041D">
              <w:rPr>
                <w:color w:val="000000"/>
                <w:sz w:val="20"/>
                <w:szCs w:val="20"/>
              </w:rPr>
              <w:t>ди</w:t>
            </w:r>
            <w:r w:rsidR="007A041D">
              <w:rPr>
                <w:color w:val="000000"/>
                <w:sz w:val="20"/>
                <w:szCs w:val="20"/>
              </w:rPr>
              <w:softHyphen/>
            </w:r>
            <w:r w:rsidRPr="007A041D">
              <w:rPr>
                <w:color w:val="000000"/>
                <w:sz w:val="20"/>
                <w:szCs w:val="20"/>
              </w:rPr>
              <w:t>на</w:t>
            </w:r>
          </w:p>
        </w:tc>
        <w:tc>
          <w:tcPr>
            <w:tcW w:w="1003" w:type="dxa"/>
            <w:vAlign w:val="center"/>
          </w:tcPr>
          <w:p w14:paraId="4EE68073" w14:textId="1AC7BF68" w:rsidR="0019374C" w:rsidRPr="007A041D" w:rsidRDefault="00165CD1" w:rsidP="007A04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ви</w:t>
            </w:r>
            <w:r w:rsidR="007A041D">
              <w:rPr>
                <w:color w:val="000000"/>
                <w:sz w:val="20"/>
                <w:szCs w:val="20"/>
              </w:rPr>
              <w:softHyphen/>
            </w:r>
            <w:r w:rsidRPr="007A041D">
              <w:rPr>
                <w:color w:val="000000"/>
                <w:sz w:val="20"/>
                <w:szCs w:val="20"/>
              </w:rPr>
              <w:t>ся</w:t>
            </w:r>
            <w:r w:rsidR="007A041D">
              <w:rPr>
                <w:color w:val="000000"/>
                <w:sz w:val="20"/>
                <w:szCs w:val="20"/>
              </w:rPr>
              <w:softHyphen/>
            </w:r>
            <w:r w:rsidRPr="007A041D">
              <w:rPr>
                <w:color w:val="000000"/>
                <w:sz w:val="20"/>
                <w:szCs w:val="20"/>
              </w:rPr>
              <w:t>щи</w:t>
            </w:r>
          </w:p>
        </w:tc>
        <w:tc>
          <w:tcPr>
            <w:tcW w:w="1003" w:type="dxa"/>
            <w:vAlign w:val="center"/>
          </w:tcPr>
          <w:p w14:paraId="7BDAA832" w14:textId="2891797A" w:rsidR="0019374C" w:rsidRPr="007A041D" w:rsidRDefault="00165CD1" w:rsidP="007A04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по</w:t>
            </w:r>
            <w:r w:rsidR="007A041D">
              <w:rPr>
                <w:color w:val="000000"/>
                <w:sz w:val="20"/>
                <w:szCs w:val="20"/>
              </w:rPr>
              <w:softHyphen/>
            </w:r>
            <w:r w:rsidRPr="007A041D">
              <w:rPr>
                <w:color w:val="000000"/>
                <w:sz w:val="20"/>
                <w:szCs w:val="20"/>
              </w:rPr>
              <w:t>стъ</w:t>
            </w:r>
            <w:r w:rsidR="007A041D">
              <w:rPr>
                <w:color w:val="000000"/>
                <w:sz w:val="20"/>
                <w:szCs w:val="20"/>
              </w:rPr>
              <w:softHyphen/>
            </w:r>
            <w:r w:rsidRPr="007A041D">
              <w:rPr>
                <w:color w:val="000000"/>
                <w:sz w:val="20"/>
                <w:szCs w:val="20"/>
              </w:rPr>
              <w:t>пи</w:t>
            </w:r>
            <w:r w:rsidR="007A041D">
              <w:rPr>
                <w:color w:val="000000"/>
                <w:sz w:val="20"/>
                <w:szCs w:val="20"/>
              </w:rPr>
              <w:softHyphen/>
            </w:r>
            <w:r w:rsidRPr="007A041D">
              <w:rPr>
                <w:color w:val="000000"/>
                <w:sz w:val="20"/>
                <w:szCs w:val="20"/>
              </w:rPr>
              <w:t>ли</w:t>
            </w:r>
          </w:p>
        </w:tc>
        <w:tc>
          <w:tcPr>
            <w:tcW w:w="1003" w:type="dxa"/>
            <w:vAlign w:val="center"/>
          </w:tcPr>
          <w:p w14:paraId="0E738000" w14:textId="77777777" w:rsidR="0019374C" w:rsidRPr="007A041D" w:rsidRDefault="00165CD1" w:rsidP="007A04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1004" w:type="dxa"/>
            <w:vAlign w:val="center"/>
          </w:tcPr>
          <w:p w14:paraId="000240F8" w14:textId="47DD7402" w:rsidR="0019374C" w:rsidRPr="007A041D" w:rsidRDefault="00165CD1" w:rsidP="007A04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при</w:t>
            </w:r>
            <w:r w:rsidR="007A041D">
              <w:rPr>
                <w:color w:val="000000"/>
                <w:sz w:val="20"/>
                <w:szCs w:val="20"/>
              </w:rPr>
              <w:softHyphen/>
            </w:r>
            <w:r w:rsidRPr="007A041D">
              <w:rPr>
                <w:color w:val="000000"/>
                <w:sz w:val="20"/>
                <w:szCs w:val="20"/>
              </w:rPr>
              <w:t>клю</w:t>
            </w:r>
            <w:r w:rsidR="007A041D">
              <w:rPr>
                <w:color w:val="000000"/>
                <w:sz w:val="20"/>
                <w:szCs w:val="20"/>
              </w:rPr>
              <w:softHyphen/>
            </w:r>
            <w:r w:rsidRPr="007A041D">
              <w:rPr>
                <w:color w:val="000000"/>
                <w:sz w:val="20"/>
                <w:szCs w:val="20"/>
              </w:rPr>
              <w:t>чи</w:t>
            </w:r>
            <w:r w:rsidR="007A041D">
              <w:rPr>
                <w:color w:val="000000"/>
                <w:sz w:val="20"/>
                <w:szCs w:val="20"/>
              </w:rPr>
              <w:softHyphen/>
            </w:r>
            <w:r w:rsidRPr="007A041D">
              <w:rPr>
                <w:color w:val="000000"/>
                <w:sz w:val="20"/>
                <w:szCs w:val="20"/>
              </w:rPr>
              <w:t>ли</w:t>
            </w:r>
          </w:p>
        </w:tc>
        <w:tc>
          <w:tcPr>
            <w:tcW w:w="1003" w:type="dxa"/>
            <w:vAlign w:val="center"/>
          </w:tcPr>
          <w:p w14:paraId="718309B6" w14:textId="77777777" w:rsidR="0019374C" w:rsidRPr="007A041D" w:rsidRDefault="00165CD1" w:rsidP="007A04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03" w:type="dxa"/>
            <w:vAlign w:val="center"/>
          </w:tcPr>
          <w:p w14:paraId="4B187DFC" w14:textId="77777777" w:rsidR="0019374C" w:rsidRPr="007A041D" w:rsidRDefault="00165CD1" w:rsidP="007A04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в 3</w:t>
            </w:r>
            <w:r w:rsidRPr="007A041D">
              <w:rPr>
                <w:color w:val="000000"/>
                <w:sz w:val="20"/>
                <w:szCs w:val="20"/>
              </w:rPr>
              <w:noBreakHyphen/>
              <w:t>ме</w:t>
            </w:r>
            <w:r w:rsidRPr="007A041D">
              <w:rPr>
                <w:color w:val="000000"/>
                <w:sz w:val="20"/>
                <w:szCs w:val="20"/>
              </w:rPr>
              <w:softHyphen/>
              <w:t>се</w:t>
            </w:r>
            <w:r w:rsidRPr="007A041D">
              <w:rPr>
                <w:color w:val="000000"/>
                <w:sz w:val="20"/>
                <w:szCs w:val="20"/>
              </w:rPr>
              <w:softHyphen/>
              <w:t>чен срок</w:t>
            </w:r>
          </w:p>
        </w:tc>
        <w:tc>
          <w:tcPr>
            <w:tcW w:w="1003" w:type="dxa"/>
            <w:vAlign w:val="center"/>
          </w:tcPr>
          <w:p w14:paraId="05A5FF59" w14:textId="77777777" w:rsidR="0019374C" w:rsidRPr="007A041D" w:rsidRDefault="00165CD1" w:rsidP="007A04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04" w:type="dxa"/>
            <w:vAlign w:val="center"/>
          </w:tcPr>
          <w:p w14:paraId="4C41A1CB" w14:textId="77777777" w:rsidR="0019374C" w:rsidRPr="007A041D" w:rsidRDefault="00165CD1" w:rsidP="007A04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не</w:t>
            </w:r>
            <w:r w:rsidRPr="007A041D">
              <w:rPr>
                <w:color w:val="000000"/>
                <w:sz w:val="20"/>
                <w:szCs w:val="20"/>
              </w:rPr>
              <w:softHyphen/>
              <w:t>при</w:t>
            </w:r>
            <w:r w:rsidRPr="007A041D">
              <w:rPr>
                <w:color w:val="000000"/>
                <w:sz w:val="20"/>
                <w:szCs w:val="20"/>
              </w:rPr>
              <w:softHyphen/>
              <w:t>клю</w:t>
            </w:r>
            <w:r w:rsidRPr="007A041D">
              <w:rPr>
                <w:color w:val="000000"/>
                <w:sz w:val="20"/>
                <w:szCs w:val="20"/>
              </w:rPr>
              <w:softHyphen/>
              <w:t>чи</w:t>
            </w:r>
            <w:r w:rsidRPr="007A041D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</w:tr>
      <w:tr w:rsidR="0019374C" w14:paraId="18B5A894" w14:textId="77777777" w:rsidTr="007A0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vAlign w:val="center"/>
          </w:tcPr>
          <w:p w14:paraId="58FC4079" w14:textId="77777777" w:rsidR="0019374C" w:rsidRPr="003F4F1B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lastRenderedPageBreak/>
              <w:t>2025</w:t>
            </w:r>
          </w:p>
        </w:tc>
        <w:tc>
          <w:tcPr>
            <w:tcW w:w="1003" w:type="dxa"/>
            <w:vAlign w:val="center"/>
          </w:tcPr>
          <w:p w14:paraId="604245D6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003" w:type="dxa"/>
            <w:vAlign w:val="center"/>
          </w:tcPr>
          <w:p w14:paraId="697E0173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003" w:type="dxa"/>
            <w:vAlign w:val="center"/>
          </w:tcPr>
          <w:p w14:paraId="220A8966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004" w:type="dxa"/>
            <w:vAlign w:val="center"/>
          </w:tcPr>
          <w:p w14:paraId="0945C1C2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003" w:type="dxa"/>
            <w:vAlign w:val="center"/>
          </w:tcPr>
          <w:p w14:paraId="5426EFB0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83%</w:t>
            </w:r>
          </w:p>
        </w:tc>
        <w:tc>
          <w:tcPr>
            <w:tcW w:w="1003" w:type="dxa"/>
            <w:vAlign w:val="center"/>
          </w:tcPr>
          <w:p w14:paraId="74C62653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003" w:type="dxa"/>
            <w:vAlign w:val="center"/>
          </w:tcPr>
          <w:p w14:paraId="70B933DD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72%</w:t>
            </w:r>
          </w:p>
        </w:tc>
        <w:tc>
          <w:tcPr>
            <w:tcW w:w="1004" w:type="dxa"/>
            <w:vAlign w:val="center"/>
          </w:tcPr>
          <w:p w14:paraId="0C078CEA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6</w:t>
            </w:r>
          </w:p>
        </w:tc>
      </w:tr>
      <w:tr w:rsidR="0019374C" w14:paraId="30695A61" w14:textId="77777777" w:rsidTr="007A04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vAlign w:val="center"/>
          </w:tcPr>
          <w:p w14:paraId="0C10F8C1" w14:textId="77777777" w:rsidR="0019374C" w:rsidRPr="003F4F1B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003" w:type="dxa"/>
            <w:vAlign w:val="center"/>
          </w:tcPr>
          <w:p w14:paraId="0223C66E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003" w:type="dxa"/>
            <w:vAlign w:val="center"/>
          </w:tcPr>
          <w:p w14:paraId="318013EC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003" w:type="dxa"/>
            <w:vAlign w:val="center"/>
          </w:tcPr>
          <w:p w14:paraId="198913CA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004" w:type="dxa"/>
            <w:vAlign w:val="center"/>
          </w:tcPr>
          <w:p w14:paraId="3AC8E8B3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003" w:type="dxa"/>
            <w:vAlign w:val="center"/>
          </w:tcPr>
          <w:p w14:paraId="4893FD55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87%</w:t>
            </w:r>
          </w:p>
        </w:tc>
        <w:tc>
          <w:tcPr>
            <w:tcW w:w="1003" w:type="dxa"/>
            <w:vAlign w:val="center"/>
          </w:tcPr>
          <w:p w14:paraId="706A8BB4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003" w:type="dxa"/>
            <w:vAlign w:val="center"/>
          </w:tcPr>
          <w:p w14:paraId="427E72D3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77%</w:t>
            </w:r>
          </w:p>
        </w:tc>
        <w:tc>
          <w:tcPr>
            <w:tcW w:w="1004" w:type="dxa"/>
            <w:vAlign w:val="center"/>
          </w:tcPr>
          <w:p w14:paraId="0807DB01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6</w:t>
            </w:r>
          </w:p>
        </w:tc>
      </w:tr>
      <w:tr w:rsidR="0019374C" w14:paraId="246A0624" w14:textId="77777777" w:rsidTr="007A0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vAlign w:val="center"/>
          </w:tcPr>
          <w:p w14:paraId="54BD0ABC" w14:textId="77777777" w:rsidR="0019374C" w:rsidRPr="003F4F1B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003" w:type="dxa"/>
            <w:vAlign w:val="center"/>
          </w:tcPr>
          <w:p w14:paraId="7351C3C8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3" w:type="dxa"/>
            <w:vAlign w:val="center"/>
          </w:tcPr>
          <w:p w14:paraId="22D0C8AB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003" w:type="dxa"/>
            <w:vAlign w:val="center"/>
          </w:tcPr>
          <w:p w14:paraId="3EAF0916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004" w:type="dxa"/>
            <w:vAlign w:val="center"/>
          </w:tcPr>
          <w:p w14:paraId="5BFC56F9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003" w:type="dxa"/>
            <w:vAlign w:val="center"/>
          </w:tcPr>
          <w:p w14:paraId="7AA18152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81%</w:t>
            </w:r>
          </w:p>
        </w:tc>
        <w:tc>
          <w:tcPr>
            <w:tcW w:w="1003" w:type="dxa"/>
            <w:vAlign w:val="center"/>
          </w:tcPr>
          <w:p w14:paraId="20EB1217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03" w:type="dxa"/>
            <w:vAlign w:val="center"/>
          </w:tcPr>
          <w:p w14:paraId="7521B406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69%</w:t>
            </w:r>
          </w:p>
        </w:tc>
        <w:tc>
          <w:tcPr>
            <w:tcW w:w="1004" w:type="dxa"/>
            <w:vAlign w:val="center"/>
          </w:tcPr>
          <w:p w14:paraId="290448CF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6</w:t>
            </w:r>
          </w:p>
        </w:tc>
      </w:tr>
    </w:tbl>
    <w:p w14:paraId="127A5DDC" w14:textId="018BB338" w:rsidR="0019374C" w:rsidRDefault="00165CD1" w:rsidP="009B1152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отчетната 2025 г. в РС – Дупница са образувани 35 дела по чл. 310 ГПК, разгледани със 6 висящи дела. От общо разглеждани 29 дела са свършени 29 – 83%; в 3 – месечен срок са 21 – 72%; несвършени – 6 дела.</w:t>
      </w:r>
    </w:p>
    <w:p w14:paraId="63AF0644" w14:textId="4BC9FB62" w:rsidR="00A20151" w:rsidRDefault="00165CD1" w:rsidP="009B1152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РС – Дупница са образувани 39 дела по чл. 310 ГПК, разгледани със 6 висящи дела. От общо разглеждани 45 дела са свършени 39</w:t>
      </w:r>
      <w:r w:rsidR="00002A2D" w:rsidRPr="001E570B">
        <w:rPr>
          <w:rFonts w:ascii="Arial" w:eastAsia="DengXian" w:hAnsi="Arial" w:cs="Arial"/>
          <w:color w:val="000000"/>
        </w:rPr>
        <w:t> –</w:t>
      </w:r>
      <w:r w:rsidR="00002A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87%; в 3 – месечен срок е 30 – 77%; несвършени – 6 дела.</w:t>
      </w:r>
    </w:p>
    <w:p w14:paraId="7B6F7F09" w14:textId="2531DC8F" w:rsidR="0019374C" w:rsidRDefault="00165CD1" w:rsidP="009B1152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РС – Дупница са образувани 22 дела по чл. 310 ГПК, разгледани със 10 висящи дела. От общо разглеждани 32 дела са свършени 26</w:t>
      </w:r>
      <w:r w:rsidR="00A20151">
        <w:rPr>
          <w:rFonts w:ascii="Arial" w:hAnsi="Arial" w:cs="Arial"/>
        </w:rPr>
        <w:t> </w:t>
      </w:r>
      <w:r>
        <w:rPr>
          <w:rFonts w:ascii="Arial" w:hAnsi="Arial" w:cs="Arial"/>
        </w:rPr>
        <w:t>– 81%; в 3 – месечен срок е 18 – 69%; несвършени – 6 дела.</w:t>
      </w:r>
    </w:p>
    <w:p w14:paraId="7F696C5C" w14:textId="2EB9CF9C" w:rsidR="0019374C" w:rsidRDefault="00165CD1" w:rsidP="009B1152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Този тип дела бележат устойчивост за целия период</w:t>
      </w:r>
      <w:r w:rsidR="00A20151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както по отношение на постъпленията, така и по отношение на </w:t>
      </w:r>
      <w:r w:rsidR="00A20151">
        <w:rPr>
          <w:rFonts w:ascii="Arial" w:hAnsi="Arial" w:cs="Arial"/>
        </w:rPr>
        <w:t>срочността</w:t>
      </w:r>
      <w:r>
        <w:rPr>
          <w:rFonts w:ascii="Arial" w:hAnsi="Arial" w:cs="Arial"/>
        </w:rPr>
        <w:t xml:space="preserve"> и несвършените дела.</w:t>
      </w:r>
    </w:p>
    <w:p w14:paraId="0A6EFB70" w14:textId="3E717190" w:rsidR="0019374C" w:rsidRDefault="00D344D2" w:rsidP="007A041D">
      <w:pPr>
        <w:pStyle w:val="Heading3"/>
        <w:numPr>
          <w:ilvl w:val="0"/>
          <w:numId w:val="0"/>
        </w:numPr>
        <w:spacing w:before="240" w:after="120"/>
        <w:ind w:left="709" w:hanging="709"/>
      </w:pPr>
      <w:bookmarkStart w:id="61" w:name="_Toc222477907"/>
      <w:r>
        <w:t>7.3.</w:t>
      </w:r>
      <w:r w:rsidR="00AA1ACF">
        <w:tab/>
      </w:r>
      <w:r w:rsidR="00165CD1">
        <w:t>Частни граждански дела</w:t>
      </w:r>
      <w:bookmarkEnd w:id="61"/>
    </w:p>
    <w:tbl>
      <w:tblPr>
        <w:tblStyle w:val="LightGrid-Accent3"/>
        <w:tblW w:w="902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03"/>
        <w:gridCol w:w="1003"/>
        <w:gridCol w:w="1003"/>
        <w:gridCol w:w="1003"/>
        <w:gridCol w:w="1004"/>
        <w:gridCol w:w="1003"/>
        <w:gridCol w:w="1003"/>
        <w:gridCol w:w="1003"/>
        <w:gridCol w:w="1004"/>
      </w:tblGrid>
      <w:tr w:rsidR="0019374C" w:rsidRPr="007A041D" w14:paraId="4CC821A1" w14:textId="77777777" w:rsidTr="007A0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vAlign w:val="center"/>
          </w:tcPr>
          <w:p w14:paraId="3B21B63D" w14:textId="168F5750" w:rsidR="0019374C" w:rsidRPr="007A041D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го</w:t>
            </w:r>
            <w:r w:rsidR="007A041D">
              <w:rPr>
                <w:color w:val="000000"/>
                <w:sz w:val="20"/>
                <w:szCs w:val="20"/>
              </w:rPr>
              <w:softHyphen/>
            </w:r>
            <w:r w:rsidRPr="007A041D">
              <w:rPr>
                <w:color w:val="000000"/>
                <w:sz w:val="20"/>
                <w:szCs w:val="20"/>
              </w:rPr>
              <w:t>ди</w:t>
            </w:r>
            <w:r w:rsidR="007A041D">
              <w:rPr>
                <w:color w:val="000000"/>
                <w:sz w:val="20"/>
                <w:szCs w:val="20"/>
              </w:rPr>
              <w:softHyphen/>
            </w:r>
            <w:r w:rsidRPr="007A041D">
              <w:rPr>
                <w:color w:val="000000"/>
                <w:sz w:val="20"/>
                <w:szCs w:val="20"/>
              </w:rPr>
              <w:t>на</w:t>
            </w:r>
          </w:p>
        </w:tc>
        <w:tc>
          <w:tcPr>
            <w:tcW w:w="1003" w:type="dxa"/>
            <w:vAlign w:val="center"/>
          </w:tcPr>
          <w:p w14:paraId="1759260B" w14:textId="3D3B9AEB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ви</w:t>
            </w:r>
            <w:r w:rsidR="007A041D">
              <w:rPr>
                <w:color w:val="000000"/>
                <w:sz w:val="20"/>
                <w:szCs w:val="20"/>
              </w:rPr>
              <w:softHyphen/>
            </w:r>
            <w:r w:rsidRPr="007A041D">
              <w:rPr>
                <w:color w:val="000000"/>
                <w:sz w:val="20"/>
                <w:szCs w:val="20"/>
              </w:rPr>
              <w:t>ся</w:t>
            </w:r>
            <w:r w:rsidR="007A041D">
              <w:rPr>
                <w:color w:val="000000"/>
                <w:sz w:val="20"/>
                <w:szCs w:val="20"/>
              </w:rPr>
              <w:softHyphen/>
            </w:r>
            <w:r w:rsidRPr="007A041D">
              <w:rPr>
                <w:color w:val="000000"/>
                <w:sz w:val="20"/>
                <w:szCs w:val="20"/>
              </w:rPr>
              <w:t>щи</w:t>
            </w:r>
          </w:p>
        </w:tc>
        <w:tc>
          <w:tcPr>
            <w:tcW w:w="1003" w:type="dxa"/>
            <w:vAlign w:val="center"/>
          </w:tcPr>
          <w:p w14:paraId="52152C57" w14:textId="77777777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по</w:t>
            </w:r>
            <w:r w:rsidRPr="007A041D">
              <w:rPr>
                <w:color w:val="000000"/>
                <w:sz w:val="20"/>
                <w:szCs w:val="20"/>
              </w:rPr>
              <w:softHyphen/>
              <w:t>стъ</w:t>
            </w:r>
            <w:r w:rsidRPr="007A041D">
              <w:rPr>
                <w:color w:val="000000"/>
                <w:sz w:val="20"/>
                <w:szCs w:val="20"/>
              </w:rPr>
              <w:softHyphen/>
              <w:t>пи</w:t>
            </w:r>
            <w:r w:rsidRPr="007A041D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  <w:tc>
          <w:tcPr>
            <w:tcW w:w="1003" w:type="dxa"/>
            <w:vAlign w:val="center"/>
          </w:tcPr>
          <w:p w14:paraId="1152F63A" w14:textId="14154FBD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об</w:t>
            </w:r>
            <w:r w:rsidR="007A041D">
              <w:rPr>
                <w:color w:val="000000"/>
                <w:sz w:val="20"/>
                <w:szCs w:val="20"/>
              </w:rPr>
              <w:softHyphen/>
            </w:r>
            <w:r w:rsidRPr="007A041D">
              <w:rPr>
                <w:color w:val="000000"/>
                <w:sz w:val="20"/>
                <w:szCs w:val="20"/>
              </w:rPr>
              <w:t>що</w:t>
            </w:r>
          </w:p>
        </w:tc>
        <w:tc>
          <w:tcPr>
            <w:tcW w:w="1004" w:type="dxa"/>
            <w:vAlign w:val="center"/>
          </w:tcPr>
          <w:p w14:paraId="36BCC2C6" w14:textId="77777777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при</w:t>
            </w:r>
            <w:r w:rsidRPr="007A041D">
              <w:rPr>
                <w:color w:val="000000"/>
                <w:sz w:val="20"/>
                <w:szCs w:val="20"/>
              </w:rPr>
              <w:softHyphen/>
              <w:t>клю</w:t>
            </w:r>
            <w:r w:rsidRPr="007A041D">
              <w:rPr>
                <w:color w:val="000000"/>
                <w:sz w:val="20"/>
                <w:szCs w:val="20"/>
              </w:rPr>
              <w:softHyphen/>
              <w:t>чи</w:t>
            </w:r>
            <w:r w:rsidRPr="007A041D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  <w:tc>
          <w:tcPr>
            <w:tcW w:w="1003" w:type="dxa"/>
            <w:vAlign w:val="center"/>
          </w:tcPr>
          <w:p w14:paraId="0288E626" w14:textId="77777777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03" w:type="dxa"/>
            <w:vAlign w:val="center"/>
          </w:tcPr>
          <w:p w14:paraId="58F1E677" w14:textId="77777777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в 3</w:t>
            </w:r>
            <w:r w:rsidRPr="007A041D">
              <w:rPr>
                <w:color w:val="000000"/>
                <w:sz w:val="20"/>
                <w:szCs w:val="20"/>
              </w:rPr>
              <w:noBreakHyphen/>
              <w:t>ме</w:t>
            </w:r>
            <w:r w:rsidRPr="007A041D">
              <w:rPr>
                <w:color w:val="000000"/>
                <w:sz w:val="20"/>
                <w:szCs w:val="20"/>
              </w:rPr>
              <w:softHyphen/>
              <w:t>се</w:t>
            </w:r>
            <w:r w:rsidRPr="007A041D">
              <w:rPr>
                <w:color w:val="000000"/>
                <w:sz w:val="20"/>
                <w:szCs w:val="20"/>
              </w:rPr>
              <w:softHyphen/>
              <w:t>чен срок</w:t>
            </w:r>
          </w:p>
        </w:tc>
        <w:tc>
          <w:tcPr>
            <w:tcW w:w="1003" w:type="dxa"/>
            <w:vAlign w:val="center"/>
          </w:tcPr>
          <w:p w14:paraId="532358F2" w14:textId="77777777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04" w:type="dxa"/>
            <w:vAlign w:val="center"/>
          </w:tcPr>
          <w:p w14:paraId="0E18141C" w14:textId="77777777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не</w:t>
            </w:r>
            <w:r w:rsidRPr="007A041D">
              <w:rPr>
                <w:color w:val="000000"/>
                <w:sz w:val="20"/>
                <w:szCs w:val="20"/>
              </w:rPr>
              <w:softHyphen/>
              <w:t>при</w:t>
            </w:r>
            <w:r w:rsidRPr="007A041D">
              <w:rPr>
                <w:color w:val="000000"/>
                <w:sz w:val="20"/>
                <w:szCs w:val="20"/>
              </w:rPr>
              <w:softHyphen/>
              <w:t>клю</w:t>
            </w:r>
            <w:r w:rsidRPr="007A041D">
              <w:rPr>
                <w:color w:val="000000"/>
                <w:sz w:val="20"/>
                <w:szCs w:val="20"/>
              </w:rPr>
              <w:softHyphen/>
              <w:t>чи</w:t>
            </w:r>
            <w:r w:rsidRPr="007A041D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</w:tr>
      <w:tr w:rsidR="0019374C" w14:paraId="5C5EBE44" w14:textId="77777777" w:rsidTr="007A0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vAlign w:val="center"/>
          </w:tcPr>
          <w:p w14:paraId="34BF04D1" w14:textId="77777777" w:rsidR="0019374C" w:rsidRPr="003F4F1B" w:rsidRDefault="00165CD1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3F4F1B">
              <w:rPr>
                <w:b w:val="0"/>
                <w:bCs w:val="0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003" w:type="dxa"/>
            <w:vAlign w:val="center"/>
          </w:tcPr>
          <w:p w14:paraId="1F288BE9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03" w:type="dxa"/>
            <w:vAlign w:val="center"/>
          </w:tcPr>
          <w:p w14:paraId="718C3625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302</w:t>
            </w:r>
          </w:p>
        </w:tc>
        <w:tc>
          <w:tcPr>
            <w:tcW w:w="1003" w:type="dxa"/>
            <w:vAlign w:val="center"/>
          </w:tcPr>
          <w:p w14:paraId="2B0614BE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314</w:t>
            </w:r>
          </w:p>
        </w:tc>
        <w:tc>
          <w:tcPr>
            <w:tcW w:w="1004" w:type="dxa"/>
            <w:vAlign w:val="center"/>
          </w:tcPr>
          <w:p w14:paraId="235674B2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1003" w:type="dxa"/>
            <w:vAlign w:val="center"/>
          </w:tcPr>
          <w:p w14:paraId="46C7A8EE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97%</w:t>
            </w:r>
          </w:p>
        </w:tc>
        <w:tc>
          <w:tcPr>
            <w:tcW w:w="1003" w:type="dxa"/>
            <w:vAlign w:val="center"/>
          </w:tcPr>
          <w:p w14:paraId="74A88B40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1003" w:type="dxa"/>
            <w:vAlign w:val="center"/>
          </w:tcPr>
          <w:p w14:paraId="00F2F976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94%</w:t>
            </w:r>
          </w:p>
        </w:tc>
        <w:tc>
          <w:tcPr>
            <w:tcW w:w="1004" w:type="dxa"/>
            <w:vAlign w:val="center"/>
          </w:tcPr>
          <w:p w14:paraId="0458C3DE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9</w:t>
            </w:r>
          </w:p>
        </w:tc>
      </w:tr>
      <w:tr w:rsidR="0019374C" w14:paraId="02AACA97" w14:textId="77777777" w:rsidTr="007A04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vAlign w:val="center"/>
          </w:tcPr>
          <w:p w14:paraId="39B618E5" w14:textId="77777777" w:rsidR="0019374C" w:rsidRPr="003F4F1B" w:rsidRDefault="00165CD1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3F4F1B">
              <w:rPr>
                <w:b w:val="0"/>
                <w:bCs w:val="0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003" w:type="dxa"/>
            <w:vAlign w:val="center"/>
          </w:tcPr>
          <w:p w14:paraId="19E5C9C8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003" w:type="dxa"/>
            <w:vAlign w:val="center"/>
          </w:tcPr>
          <w:p w14:paraId="1F7AC72A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1003" w:type="dxa"/>
            <w:vAlign w:val="center"/>
          </w:tcPr>
          <w:p w14:paraId="44375100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393</w:t>
            </w:r>
          </w:p>
        </w:tc>
        <w:tc>
          <w:tcPr>
            <w:tcW w:w="1004" w:type="dxa"/>
            <w:vAlign w:val="center"/>
          </w:tcPr>
          <w:p w14:paraId="192B566D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03" w:type="dxa"/>
            <w:vAlign w:val="center"/>
          </w:tcPr>
          <w:p w14:paraId="2E9F5CE1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97%</w:t>
            </w:r>
          </w:p>
        </w:tc>
        <w:tc>
          <w:tcPr>
            <w:tcW w:w="1003" w:type="dxa"/>
            <w:vAlign w:val="center"/>
          </w:tcPr>
          <w:p w14:paraId="32BAEFF1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1003" w:type="dxa"/>
            <w:vAlign w:val="center"/>
          </w:tcPr>
          <w:p w14:paraId="4893BFF9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96%</w:t>
            </w:r>
          </w:p>
        </w:tc>
        <w:tc>
          <w:tcPr>
            <w:tcW w:w="1004" w:type="dxa"/>
            <w:vAlign w:val="center"/>
          </w:tcPr>
          <w:p w14:paraId="6738A1F9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12</w:t>
            </w:r>
          </w:p>
        </w:tc>
      </w:tr>
      <w:tr w:rsidR="0019374C" w14:paraId="772A451B" w14:textId="77777777" w:rsidTr="007A0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vAlign w:val="center"/>
          </w:tcPr>
          <w:p w14:paraId="6D2AC35E" w14:textId="77777777" w:rsidR="0019374C" w:rsidRPr="003F4F1B" w:rsidRDefault="00165CD1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3F4F1B">
              <w:rPr>
                <w:b w:val="0"/>
                <w:bCs w:val="0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003" w:type="dxa"/>
            <w:vAlign w:val="center"/>
          </w:tcPr>
          <w:p w14:paraId="1C95D60E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03" w:type="dxa"/>
            <w:vAlign w:val="center"/>
          </w:tcPr>
          <w:p w14:paraId="3B4186AB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1003" w:type="dxa"/>
            <w:vAlign w:val="center"/>
          </w:tcPr>
          <w:p w14:paraId="5BD80EB5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1004" w:type="dxa"/>
            <w:vAlign w:val="center"/>
          </w:tcPr>
          <w:p w14:paraId="0AB925A0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1003" w:type="dxa"/>
            <w:vAlign w:val="center"/>
          </w:tcPr>
          <w:p w14:paraId="7BE525DE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98%</w:t>
            </w:r>
          </w:p>
        </w:tc>
        <w:tc>
          <w:tcPr>
            <w:tcW w:w="1003" w:type="dxa"/>
            <w:vAlign w:val="center"/>
          </w:tcPr>
          <w:p w14:paraId="20EA9F13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308</w:t>
            </w:r>
          </w:p>
        </w:tc>
        <w:tc>
          <w:tcPr>
            <w:tcW w:w="1003" w:type="dxa"/>
            <w:vAlign w:val="center"/>
          </w:tcPr>
          <w:p w14:paraId="63E56541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95%</w:t>
            </w:r>
          </w:p>
        </w:tc>
        <w:tc>
          <w:tcPr>
            <w:tcW w:w="1004" w:type="dxa"/>
            <w:vAlign w:val="center"/>
          </w:tcPr>
          <w:p w14:paraId="726A6825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7</w:t>
            </w:r>
          </w:p>
        </w:tc>
      </w:tr>
    </w:tbl>
    <w:p w14:paraId="2BAA0BC7" w14:textId="11E89D13" w:rsidR="0019374C" w:rsidRDefault="00165CD1" w:rsidP="00FA58C1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Налице е тенденция към намаляване на този вид дела, висока срочност, в това число и в 3</w:t>
      </w:r>
      <w:r w:rsidR="00A20151">
        <w:rPr>
          <w:rFonts w:ascii="Arial" w:hAnsi="Arial" w:cs="Arial"/>
        </w:rPr>
        <w:t> – </w:t>
      </w:r>
      <w:r>
        <w:rPr>
          <w:rFonts w:ascii="Arial" w:hAnsi="Arial" w:cs="Arial"/>
        </w:rPr>
        <w:t>месечен срок.</w:t>
      </w:r>
    </w:p>
    <w:p w14:paraId="56CD483F" w14:textId="5A6FBF11" w:rsidR="0019374C" w:rsidRDefault="00D344D2" w:rsidP="007A041D">
      <w:pPr>
        <w:pStyle w:val="Heading3"/>
        <w:numPr>
          <w:ilvl w:val="0"/>
          <w:numId w:val="0"/>
        </w:numPr>
        <w:spacing w:before="240" w:after="120"/>
        <w:ind w:left="709" w:hanging="709"/>
      </w:pPr>
      <w:bookmarkStart w:id="62" w:name="_Toc222477908"/>
      <w:r>
        <w:t>7.4.</w:t>
      </w:r>
      <w:r w:rsidR="00AA1ACF">
        <w:tab/>
      </w:r>
      <w:r w:rsidR="00165CD1">
        <w:t xml:space="preserve">Производства по Глава </w:t>
      </w:r>
      <w:proofErr w:type="spellStart"/>
      <w:r w:rsidR="00165CD1">
        <w:t>ХХХVІІ</w:t>
      </w:r>
      <w:proofErr w:type="spellEnd"/>
      <w:r w:rsidR="00165CD1">
        <w:t xml:space="preserve"> ГПК </w:t>
      </w:r>
      <w:r w:rsidR="00165CD1">
        <w:noBreakHyphen/>
        <w:t> Заповедно производство</w:t>
      </w:r>
      <w:bookmarkEnd w:id="62"/>
    </w:p>
    <w:tbl>
      <w:tblPr>
        <w:tblStyle w:val="LightGrid-Accent3"/>
        <w:tblW w:w="8987" w:type="dxa"/>
        <w:tblInd w:w="136" w:type="dxa"/>
        <w:tblLayout w:type="fixed"/>
        <w:tblLook w:val="04A0" w:firstRow="1" w:lastRow="0" w:firstColumn="1" w:lastColumn="0" w:noHBand="0" w:noVBand="1"/>
      </w:tblPr>
      <w:tblGrid>
        <w:gridCol w:w="998"/>
        <w:gridCol w:w="999"/>
        <w:gridCol w:w="998"/>
        <w:gridCol w:w="999"/>
        <w:gridCol w:w="998"/>
        <w:gridCol w:w="999"/>
        <w:gridCol w:w="998"/>
        <w:gridCol w:w="999"/>
        <w:gridCol w:w="999"/>
      </w:tblGrid>
      <w:tr w:rsidR="0019374C" w:rsidRPr="007A041D" w14:paraId="7A38C6F1" w14:textId="77777777" w:rsidTr="007A0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308D047B" w14:textId="77777777" w:rsidR="0019374C" w:rsidRPr="007A041D" w:rsidRDefault="00165CD1">
            <w:pPr>
              <w:jc w:val="center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го</w:t>
            </w:r>
            <w:r w:rsidRPr="007A041D">
              <w:rPr>
                <w:color w:val="000000"/>
                <w:sz w:val="20"/>
                <w:szCs w:val="20"/>
              </w:rPr>
              <w:softHyphen/>
              <w:t>ди</w:t>
            </w:r>
            <w:r w:rsidRPr="007A041D">
              <w:rPr>
                <w:color w:val="000000"/>
                <w:sz w:val="20"/>
                <w:szCs w:val="20"/>
              </w:rPr>
              <w:softHyphen/>
              <w:t>на</w:t>
            </w:r>
          </w:p>
        </w:tc>
        <w:tc>
          <w:tcPr>
            <w:tcW w:w="999" w:type="dxa"/>
            <w:vAlign w:val="center"/>
          </w:tcPr>
          <w:p w14:paraId="2CF1BFAC" w14:textId="77777777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ви</w:t>
            </w:r>
            <w:r w:rsidRPr="007A041D">
              <w:rPr>
                <w:color w:val="000000"/>
                <w:sz w:val="20"/>
                <w:szCs w:val="20"/>
              </w:rPr>
              <w:softHyphen/>
              <w:t>ся</w:t>
            </w:r>
            <w:r w:rsidRPr="007A041D">
              <w:rPr>
                <w:color w:val="000000"/>
                <w:sz w:val="20"/>
                <w:szCs w:val="20"/>
              </w:rPr>
              <w:softHyphen/>
              <w:t>щи</w:t>
            </w:r>
          </w:p>
        </w:tc>
        <w:tc>
          <w:tcPr>
            <w:tcW w:w="998" w:type="dxa"/>
            <w:vAlign w:val="center"/>
          </w:tcPr>
          <w:p w14:paraId="5152ECEB" w14:textId="77777777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по</w:t>
            </w:r>
            <w:r w:rsidRPr="007A041D">
              <w:rPr>
                <w:color w:val="000000"/>
                <w:sz w:val="20"/>
                <w:szCs w:val="20"/>
              </w:rPr>
              <w:softHyphen/>
              <w:t>стъ</w:t>
            </w:r>
            <w:r w:rsidRPr="007A041D">
              <w:rPr>
                <w:color w:val="000000"/>
                <w:sz w:val="20"/>
                <w:szCs w:val="20"/>
              </w:rPr>
              <w:softHyphen/>
              <w:t>пи</w:t>
            </w:r>
            <w:r w:rsidRPr="007A041D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  <w:tc>
          <w:tcPr>
            <w:tcW w:w="999" w:type="dxa"/>
            <w:vAlign w:val="center"/>
          </w:tcPr>
          <w:p w14:paraId="7557DF7D" w14:textId="77777777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998" w:type="dxa"/>
            <w:vAlign w:val="center"/>
          </w:tcPr>
          <w:p w14:paraId="4725C2BC" w14:textId="77777777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при</w:t>
            </w:r>
            <w:r w:rsidRPr="007A041D">
              <w:rPr>
                <w:color w:val="000000"/>
                <w:sz w:val="20"/>
                <w:szCs w:val="20"/>
              </w:rPr>
              <w:softHyphen/>
              <w:t>клю</w:t>
            </w:r>
            <w:r w:rsidRPr="007A041D">
              <w:rPr>
                <w:color w:val="000000"/>
                <w:sz w:val="20"/>
                <w:szCs w:val="20"/>
              </w:rPr>
              <w:softHyphen/>
              <w:t>чи</w:t>
            </w:r>
            <w:r w:rsidRPr="007A041D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  <w:tc>
          <w:tcPr>
            <w:tcW w:w="999" w:type="dxa"/>
            <w:vAlign w:val="center"/>
          </w:tcPr>
          <w:p w14:paraId="0EAC77BF" w14:textId="77777777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8" w:type="dxa"/>
            <w:vAlign w:val="center"/>
          </w:tcPr>
          <w:p w14:paraId="097A9EE0" w14:textId="77777777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в 3</w:t>
            </w:r>
            <w:r w:rsidRPr="007A041D">
              <w:rPr>
                <w:color w:val="000000"/>
                <w:sz w:val="20"/>
                <w:szCs w:val="20"/>
              </w:rPr>
              <w:noBreakHyphen/>
              <w:t>ме</w:t>
            </w:r>
            <w:r w:rsidRPr="007A041D">
              <w:rPr>
                <w:color w:val="000000"/>
                <w:sz w:val="20"/>
                <w:szCs w:val="20"/>
              </w:rPr>
              <w:softHyphen/>
              <w:t>се</w:t>
            </w:r>
            <w:r w:rsidRPr="007A041D">
              <w:rPr>
                <w:color w:val="000000"/>
                <w:sz w:val="20"/>
                <w:szCs w:val="20"/>
              </w:rPr>
              <w:softHyphen/>
              <w:t>чен срок</w:t>
            </w:r>
          </w:p>
        </w:tc>
        <w:tc>
          <w:tcPr>
            <w:tcW w:w="999" w:type="dxa"/>
            <w:vAlign w:val="center"/>
          </w:tcPr>
          <w:p w14:paraId="402DAB9A" w14:textId="77777777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9" w:type="dxa"/>
            <w:vAlign w:val="center"/>
          </w:tcPr>
          <w:p w14:paraId="331CFD93" w14:textId="77777777" w:rsidR="0019374C" w:rsidRPr="007A041D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7A041D">
              <w:rPr>
                <w:color w:val="000000"/>
                <w:sz w:val="20"/>
                <w:szCs w:val="20"/>
              </w:rPr>
              <w:t>не</w:t>
            </w:r>
            <w:r w:rsidRPr="007A041D">
              <w:rPr>
                <w:color w:val="000000"/>
                <w:sz w:val="20"/>
                <w:szCs w:val="20"/>
              </w:rPr>
              <w:softHyphen/>
              <w:t>при</w:t>
            </w:r>
            <w:r w:rsidRPr="007A041D">
              <w:rPr>
                <w:color w:val="000000"/>
                <w:sz w:val="20"/>
                <w:szCs w:val="20"/>
              </w:rPr>
              <w:softHyphen/>
              <w:t>клю</w:t>
            </w:r>
            <w:r w:rsidRPr="007A041D">
              <w:rPr>
                <w:color w:val="000000"/>
                <w:sz w:val="20"/>
                <w:szCs w:val="20"/>
              </w:rPr>
              <w:softHyphen/>
              <w:t>чи</w:t>
            </w:r>
            <w:r w:rsidRPr="007A041D">
              <w:rPr>
                <w:color w:val="000000"/>
                <w:sz w:val="20"/>
                <w:szCs w:val="20"/>
              </w:rPr>
              <w:softHyphen/>
              <w:t>ли</w:t>
            </w:r>
          </w:p>
        </w:tc>
      </w:tr>
      <w:tr w:rsidR="0019374C" w14:paraId="0BAD4485" w14:textId="77777777" w:rsidTr="007A0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6F3503E2" w14:textId="77777777" w:rsidR="0019374C" w:rsidRPr="003F4F1B" w:rsidRDefault="00165CD1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3F4F1B">
              <w:rPr>
                <w:b w:val="0"/>
                <w:bCs w:val="0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99" w:type="dxa"/>
            <w:vAlign w:val="center"/>
          </w:tcPr>
          <w:p w14:paraId="5FE2EA83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8" w:type="dxa"/>
            <w:vAlign w:val="center"/>
          </w:tcPr>
          <w:p w14:paraId="1F4B95B5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2542</w:t>
            </w:r>
          </w:p>
        </w:tc>
        <w:tc>
          <w:tcPr>
            <w:tcW w:w="999" w:type="dxa"/>
            <w:vAlign w:val="center"/>
          </w:tcPr>
          <w:p w14:paraId="31BB0CBB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2544</w:t>
            </w:r>
          </w:p>
        </w:tc>
        <w:tc>
          <w:tcPr>
            <w:tcW w:w="998" w:type="dxa"/>
            <w:vAlign w:val="center"/>
          </w:tcPr>
          <w:p w14:paraId="6FE442D0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2529</w:t>
            </w:r>
          </w:p>
        </w:tc>
        <w:tc>
          <w:tcPr>
            <w:tcW w:w="999" w:type="dxa"/>
            <w:vAlign w:val="center"/>
          </w:tcPr>
          <w:p w14:paraId="22E42072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99.41%</w:t>
            </w:r>
          </w:p>
        </w:tc>
        <w:tc>
          <w:tcPr>
            <w:tcW w:w="998" w:type="dxa"/>
            <w:vAlign w:val="center"/>
          </w:tcPr>
          <w:p w14:paraId="24BD8B0F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2528</w:t>
            </w:r>
          </w:p>
        </w:tc>
        <w:tc>
          <w:tcPr>
            <w:tcW w:w="999" w:type="dxa"/>
            <w:vAlign w:val="center"/>
          </w:tcPr>
          <w:p w14:paraId="168C8988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99.96</w:t>
            </w:r>
          </w:p>
        </w:tc>
        <w:tc>
          <w:tcPr>
            <w:tcW w:w="999" w:type="dxa"/>
            <w:vAlign w:val="center"/>
          </w:tcPr>
          <w:p w14:paraId="2884DA09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15</w:t>
            </w:r>
          </w:p>
        </w:tc>
      </w:tr>
      <w:tr w:rsidR="0019374C" w14:paraId="34BBF105" w14:textId="77777777" w:rsidTr="007A04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112A4D1B" w14:textId="77777777" w:rsidR="0019374C" w:rsidRPr="003F4F1B" w:rsidRDefault="00165CD1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3F4F1B">
              <w:rPr>
                <w:b w:val="0"/>
                <w:bCs w:val="0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99" w:type="dxa"/>
            <w:vAlign w:val="center"/>
          </w:tcPr>
          <w:p w14:paraId="1EDCAD6C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8" w:type="dxa"/>
            <w:vAlign w:val="center"/>
          </w:tcPr>
          <w:p w14:paraId="12F5CCF2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1785</w:t>
            </w:r>
          </w:p>
        </w:tc>
        <w:tc>
          <w:tcPr>
            <w:tcW w:w="999" w:type="dxa"/>
            <w:vAlign w:val="center"/>
          </w:tcPr>
          <w:p w14:paraId="7AC4290A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1787</w:t>
            </w:r>
          </w:p>
        </w:tc>
        <w:tc>
          <w:tcPr>
            <w:tcW w:w="998" w:type="dxa"/>
            <w:vAlign w:val="center"/>
          </w:tcPr>
          <w:p w14:paraId="52676FA0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1785</w:t>
            </w:r>
          </w:p>
        </w:tc>
        <w:tc>
          <w:tcPr>
            <w:tcW w:w="999" w:type="dxa"/>
            <w:vAlign w:val="center"/>
          </w:tcPr>
          <w:p w14:paraId="653224DD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99.89%</w:t>
            </w:r>
          </w:p>
        </w:tc>
        <w:tc>
          <w:tcPr>
            <w:tcW w:w="998" w:type="dxa"/>
            <w:vAlign w:val="center"/>
          </w:tcPr>
          <w:p w14:paraId="4FBD2706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1783</w:t>
            </w:r>
          </w:p>
        </w:tc>
        <w:tc>
          <w:tcPr>
            <w:tcW w:w="999" w:type="dxa"/>
            <w:vAlign w:val="center"/>
          </w:tcPr>
          <w:p w14:paraId="268EEADF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99.89%</w:t>
            </w:r>
          </w:p>
        </w:tc>
        <w:tc>
          <w:tcPr>
            <w:tcW w:w="999" w:type="dxa"/>
            <w:vAlign w:val="center"/>
          </w:tcPr>
          <w:p w14:paraId="53D530BF" w14:textId="77777777" w:rsidR="0019374C" w:rsidRPr="003F4F1B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</w:t>
            </w:r>
          </w:p>
        </w:tc>
      </w:tr>
      <w:tr w:rsidR="0019374C" w14:paraId="01CA6D2D" w14:textId="77777777" w:rsidTr="007A0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291A1A4B" w14:textId="77777777" w:rsidR="0019374C" w:rsidRPr="003F4F1B" w:rsidRDefault="00165CD1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3F4F1B">
              <w:rPr>
                <w:b w:val="0"/>
                <w:bCs w:val="0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99" w:type="dxa"/>
            <w:vAlign w:val="center"/>
          </w:tcPr>
          <w:p w14:paraId="696F820A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98" w:type="dxa"/>
            <w:vAlign w:val="center"/>
          </w:tcPr>
          <w:p w14:paraId="75DCAED1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1 409</w:t>
            </w:r>
          </w:p>
        </w:tc>
        <w:tc>
          <w:tcPr>
            <w:tcW w:w="999" w:type="dxa"/>
            <w:vAlign w:val="center"/>
          </w:tcPr>
          <w:p w14:paraId="2E2B8B6D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1 417</w:t>
            </w:r>
          </w:p>
        </w:tc>
        <w:tc>
          <w:tcPr>
            <w:tcW w:w="998" w:type="dxa"/>
            <w:vAlign w:val="center"/>
          </w:tcPr>
          <w:p w14:paraId="5790A60B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1 415</w:t>
            </w:r>
          </w:p>
        </w:tc>
        <w:tc>
          <w:tcPr>
            <w:tcW w:w="999" w:type="dxa"/>
            <w:vAlign w:val="center"/>
          </w:tcPr>
          <w:p w14:paraId="633EDED8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99.86%</w:t>
            </w:r>
          </w:p>
        </w:tc>
        <w:tc>
          <w:tcPr>
            <w:tcW w:w="998" w:type="dxa"/>
            <w:vAlign w:val="center"/>
          </w:tcPr>
          <w:p w14:paraId="7DF7DF0E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1 409</w:t>
            </w:r>
          </w:p>
        </w:tc>
        <w:tc>
          <w:tcPr>
            <w:tcW w:w="999" w:type="dxa"/>
            <w:vAlign w:val="center"/>
          </w:tcPr>
          <w:p w14:paraId="29350D14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99.56%</w:t>
            </w:r>
          </w:p>
        </w:tc>
        <w:tc>
          <w:tcPr>
            <w:tcW w:w="999" w:type="dxa"/>
            <w:vAlign w:val="center"/>
          </w:tcPr>
          <w:p w14:paraId="73438ECE" w14:textId="77777777" w:rsidR="0019374C" w:rsidRPr="003F4F1B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F4F1B">
              <w:rPr>
                <w:color w:val="000000"/>
                <w:sz w:val="20"/>
                <w:szCs w:val="20"/>
              </w:rPr>
              <w:t>2</w:t>
            </w:r>
          </w:p>
        </w:tc>
      </w:tr>
    </w:tbl>
    <w:p w14:paraId="4DCB0009" w14:textId="496874A7" w:rsidR="0019374C" w:rsidRDefault="00165CD1" w:rsidP="00FA58C1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отчетната 2025 г. в РС – Дупница са образувани 2</w:t>
      </w:r>
      <w:r w:rsidR="00A20151">
        <w:rPr>
          <w:rFonts w:ascii="Arial" w:hAnsi="Arial" w:cs="Arial"/>
        </w:rPr>
        <w:t> </w:t>
      </w:r>
      <w:r>
        <w:rPr>
          <w:rFonts w:ascii="Arial" w:hAnsi="Arial" w:cs="Arial"/>
        </w:rPr>
        <w:t>542 броя дела по реда на член 410 и 417 от ГПК, като са разгледани с висящи 2 дела. От всички разгледани 2</w:t>
      </w:r>
      <w:r w:rsidR="00A20151">
        <w:rPr>
          <w:rFonts w:ascii="Arial" w:hAnsi="Arial" w:cs="Arial"/>
        </w:rPr>
        <w:t> </w:t>
      </w:r>
      <w:r>
        <w:rPr>
          <w:rFonts w:ascii="Arial" w:hAnsi="Arial" w:cs="Arial"/>
        </w:rPr>
        <w:t>544 дела, свършени са 2</w:t>
      </w:r>
      <w:r w:rsidR="00A20151">
        <w:rPr>
          <w:rFonts w:ascii="Arial" w:hAnsi="Arial" w:cs="Arial"/>
        </w:rPr>
        <w:t> </w:t>
      </w:r>
      <w:r>
        <w:rPr>
          <w:rFonts w:ascii="Arial" w:hAnsi="Arial" w:cs="Arial"/>
        </w:rPr>
        <w:t>529 – 99.4%, в 3 – месечен срок</w:t>
      </w:r>
      <w:r w:rsidR="00FA58C1" w:rsidRPr="001E570B">
        <w:rPr>
          <w:rFonts w:ascii="Arial" w:eastAsia="DengXian" w:hAnsi="Arial" w:cs="Arial"/>
          <w:color w:val="000000"/>
        </w:rPr>
        <w:t> </w:t>
      </w:r>
      <w:r w:rsidR="00002A2D">
        <w:rPr>
          <w:rFonts w:ascii="Arial" w:eastAsia="DengXian" w:hAnsi="Arial" w:cs="Arial"/>
          <w:color w:val="000000"/>
        </w:rPr>
        <w:noBreakHyphen/>
      </w:r>
      <w:r w:rsidR="00FA58C1">
        <w:rPr>
          <w:rFonts w:ascii="Arial" w:eastAsia="DengXian" w:hAnsi="Arial" w:cs="Arial"/>
          <w:color w:val="000000"/>
        </w:rPr>
        <w:t xml:space="preserve"> </w:t>
      </w:r>
      <w:r>
        <w:rPr>
          <w:rFonts w:ascii="Arial" w:hAnsi="Arial" w:cs="Arial"/>
        </w:rPr>
        <w:t>2</w:t>
      </w:r>
      <w:r w:rsidR="00FA58C1">
        <w:rPr>
          <w:rFonts w:ascii="Arial" w:hAnsi="Arial" w:cs="Arial"/>
        </w:rPr>
        <w:t> </w:t>
      </w:r>
      <w:r>
        <w:rPr>
          <w:rFonts w:ascii="Arial" w:hAnsi="Arial" w:cs="Arial"/>
        </w:rPr>
        <w:t>528</w:t>
      </w:r>
      <w:r w:rsidR="00FA58C1">
        <w:rPr>
          <w:rFonts w:ascii="Arial" w:eastAsia="DengXian" w:hAnsi="Arial" w:cs="Arial"/>
          <w:color w:val="000000"/>
        </w:rPr>
        <w:t> </w:t>
      </w:r>
      <w:r w:rsidR="00FA58C1">
        <w:rPr>
          <w:rFonts w:ascii="Arial" w:eastAsia="DengXian" w:hAnsi="Arial" w:cs="Arial"/>
          <w:color w:val="000000"/>
        </w:rPr>
        <w:noBreakHyphen/>
      </w:r>
      <w:r w:rsidR="00FA58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99</w:t>
      </w:r>
      <w:r w:rsidR="00FA58C1">
        <w:rPr>
          <w:rFonts w:ascii="Arial" w:hAnsi="Arial" w:cs="Arial"/>
        </w:rPr>
        <w:t>.</w:t>
      </w:r>
      <w:r>
        <w:rPr>
          <w:rFonts w:ascii="Arial" w:hAnsi="Arial" w:cs="Arial"/>
        </w:rPr>
        <w:t>96%.</w:t>
      </w:r>
    </w:p>
    <w:p w14:paraId="7FCD24F2" w14:textId="0DE95842" w:rsidR="0019374C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РС – Дупница са образувани 1 785 броя дела по реда на член 410 и 417 от ГПК, като са разгледани с висящи 2 дела. От всички разгледани 1 787 дела, свършени са 1 785 – 99.9%, всички в 3 – месечен срок.</w:t>
      </w:r>
    </w:p>
    <w:p w14:paraId="7C0F5A49" w14:textId="25D4535C" w:rsidR="0019374C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РС – Дупница са образувани 1 409 броя дела по реда на член 410 и 417 от ГПК, като са разгледани с висящи 2 дела. От всички разгледани 1 419 дела, свършени са 1 415 – 99.6%, всички в 3</w:t>
      </w:r>
      <w:r w:rsidR="00A20151">
        <w:rPr>
          <w:rFonts w:ascii="Arial" w:hAnsi="Arial" w:cs="Arial"/>
        </w:rPr>
        <w:t> – </w:t>
      </w:r>
      <w:r>
        <w:rPr>
          <w:rFonts w:ascii="Arial" w:hAnsi="Arial" w:cs="Arial"/>
        </w:rPr>
        <w:t>месечен срок.</w:t>
      </w:r>
    </w:p>
    <w:p w14:paraId="7407A4D1" w14:textId="6F05A460" w:rsidR="0019374C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Интерес представляват постъпленията по този вид дела  в по- дълъг период</w:t>
      </w:r>
      <w:r w:rsidR="00A20151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така през 2017 г. – 1 777 бр., през 2018 г. – 1 568 бр., през 2019</w:t>
      </w:r>
      <w:r w:rsidR="00A20151">
        <w:rPr>
          <w:rFonts w:ascii="Arial" w:hAnsi="Arial" w:cs="Arial"/>
        </w:rPr>
        <w:t> </w:t>
      </w:r>
      <w:r>
        <w:rPr>
          <w:rFonts w:ascii="Arial" w:hAnsi="Arial" w:cs="Arial"/>
        </w:rPr>
        <w:t>г. – 1 771 бр., през 2020 г. – 1 424 бр., през 2021 г. – 1 722 бр. След значителното увеличение на този вид дела през 2021 г. е налице чувствително намаление през 2022 – 2023 г.</w:t>
      </w:r>
      <w:r w:rsidRPr="00002A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 последващо увеличение през 2024</w:t>
      </w:r>
      <w:r w:rsidR="00B55CEB">
        <w:rPr>
          <w:rFonts w:ascii="Arial" w:hAnsi="Arial" w:cs="Arial"/>
        </w:rPr>
        <w:t> </w:t>
      </w:r>
      <w:r>
        <w:rPr>
          <w:rFonts w:ascii="Arial" w:hAnsi="Arial" w:cs="Arial"/>
        </w:rPr>
        <w:t>г. Тазгодишното увеличение със 757 броя дела е най-високо в сравнение с предходните години и е резултат от реформата  в заповедното производство. По правило този огромен брой дела приключват почти изцяло в 3 – месечен срок. Очевидно е, че тези производства по начало не представляват особена трудност, но значителният им брой</w:t>
      </w:r>
      <w:r w:rsidR="00D344D2">
        <w:rPr>
          <w:rFonts w:ascii="Arial" w:hAnsi="Arial" w:cs="Arial"/>
        </w:rPr>
        <w:t>, както и проблемите във връзка с администрирането им</w:t>
      </w:r>
      <w:r>
        <w:rPr>
          <w:rFonts w:ascii="Arial" w:hAnsi="Arial" w:cs="Arial"/>
        </w:rPr>
        <w:t xml:space="preserve"> затруднява</w:t>
      </w:r>
      <w:r w:rsidR="00D344D2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 работата както на съдиите, така и на съответните съдебни служители.</w:t>
      </w:r>
    </w:p>
    <w:p w14:paraId="644AE155" w14:textId="77777777" w:rsidR="0019374C" w:rsidRPr="00002A2D" w:rsidRDefault="00165CD1" w:rsidP="00002A2D">
      <w:pPr>
        <w:spacing w:before="240" w:after="60"/>
        <w:ind w:firstLine="709"/>
        <w:jc w:val="both"/>
        <w:rPr>
          <w:rFonts w:ascii="Arial" w:hAnsi="Arial" w:cs="Arial"/>
          <w:b/>
        </w:rPr>
      </w:pPr>
      <w:r w:rsidRPr="00002A2D">
        <w:rPr>
          <w:rFonts w:ascii="Arial" w:hAnsi="Arial" w:cs="Arial"/>
          <w:b/>
        </w:rPr>
        <w:t>Постъпления по видове граждански дела</w:t>
      </w:r>
    </w:p>
    <w:p w14:paraId="27B35A04" w14:textId="77777777" w:rsidR="0019374C" w:rsidRPr="00033B27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793C9F">
        <w:rPr>
          <w:rFonts w:ascii="Arial" w:hAnsi="Arial" w:cs="Arial"/>
        </w:rPr>
        <w:t xml:space="preserve">Сравнителният анализ на броя и всички видовете граждански дела на производство през последните три години сочи, че през отчетната година е налице увеличение образуваните граждански дела. </w:t>
      </w:r>
      <w:r w:rsidRPr="00033B27">
        <w:rPr>
          <w:rFonts w:ascii="Arial" w:hAnsi="Arial" w:cs="Arial"/>
        </w:rPr>
        <w:t xml:space="preserve"> Освен по-големия брой образувани заповедни производства в сравнение с 2024 г. и 2023 г., по-големи са и постъпленията в групите дела с най-висок коефициент за тежест – вещни искове, делби и искове по чл.30 от Закона за наследството.  </w:t>
      </w:r>
    </w:p>
    <w:p w14:paraId="269100A7" w14:textId="77777777" w:rsidR="0019374C" w:rsidRPr="00033B27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Значително е увеличението при броя на новообразуваните делбени производства и искове по ЗН – 65 бр. при 42 бр. за 2024 г. и 39 за 2023 г.</w:t>
      </w:r>
    </w:p>
    <w:p w14:paraId="23D2DF29" w14:textId="77777777" w:rsidR="0019374C" w:rsidRPr="00033B27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Налице е увеличение и на постъпленията при вещните искове – новообразуваните дела са 70 бр. при 64 бр. за 2024 г. и 62 за 2023 г.</w:t>
      </w:r>
    </w:p>
    <w:p w14:paraId="6BC7EF39" w14:textId="77777777" w:rsidR="0019374C" w:rsidRPr="00033B27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Запазва се броят на образуваните искови производства по Кодекса на труда</w:t>
      </w:r>
      <w:r w:rsidR="00C55B9D" w:rsidRPr="00033B27">
        <w:rPr>
          <w:rFonts w:ascii="Arial" w:hAnsi="Arial" w:cs="Arial"/>
        </w:rPr>
        <w:t>-</w:t>
      </w:r>
      <w:r w:rsidRPr="00033B27">
        <w:rPr>
          <w:rFonts w:ascii="Arial" w:hAnsi="Arial" w:cs="Arial"/>
        </w:rPr>
        <w:t>18 бр., колкото са били и през 2024 г., при 6 бр. за 2023 г./.</w:t>
      </w:r>
    </w:p>
    <w:p w14:paraId="70315AE9" w14:textId="77777777" w:rsidR="0019374C" w:rsidRPr="00033B27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Налице е намаление при образуваните дела по облигационни искове /114 бр. при 146 бр. за 2024 г., като броят им е по-голям от този през 2023 г. - 103 бр./, при броя на делата по Закона за защита от домашното насилие /39 бр. при 62 бр. за 2024 г. и 46 бр. за 2023 г./, при установителните искове /с шифър 604, т.е. извън вещните искове/ - 78 бр. при 104 бр. за 2024 г., като броят им остава по-висок от този през 2023 г. - 67 бр./.</w:t>
      </w:r>
    </w:p>
    <w:p w14:paraId="30798A91" w14:textId="77777777" w:rsidR="0019374C" w:rsidRPr="00793C9F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Сравнителният анализ на разгледаните дела сочи, че през настоящата отчетна година броят дела за разглеждане</w:t>
      </w:r>
      <w:r w:rsidR="00C55B9D" w:rsidRPr="00033B27">
        <w:rPr>
          <w:rFonts w:ascii="Arial" w:hAnsi="Arial" w:cs="Arial"/>
        </w:rPr>
        <w:t xml:space="preserve">- </w:t>
      </w:r>
      <w:r w:rsidRPr="00033B27">
        <w:rPr>
          <w:rFonts w:ascii="Arial" w:hAnsi="Arial" w:cs="Arial"/>
        </w:rPr>
        <w:t>3</w:t>
      </w:r>
      <w:r w:rsidR="00C55B9D" w:rsidRPr="00033B27">
        <w:rPr>
          <w:rFonts w:ascii="Arial" w:hAnsi="Arial" w:cs="Arial"/>
        </w:rPr>
        <w:t xml:space="preserve"> </w:t>
      </w:r>
      <w:r w:rsidRPr="00033B27">
        <w:rPr>
          <w:rFonts w:ascii="Arial" w:hAnsi="Arial" w:cs="Arial"/>
        </w:rPr>
        <w:t>807 е с 682 по-голям в сравнение с 2024 г.</w:t>
      </w:r>
      <w:r w:rsidR="00C55B9D" w:rsidRPr="00033B27">
        <w:rPr>
          <w:rFonts w:ascii="Arial" w:hAnsi="Arial" w:cs="Arial"/>
        </w:rPr>
        <w:t>-</w:t>
      </w:r>
      <w:r w:rsidRPr="00033B27">
        <w:rPr>
          <w:rFonts w:ascii="Arial" w:hAnsi="Arial" w:cs="Arial"/>
        </w:rPr>
        <w:t xml:space="preserve">/3125 бр. и с 1270 по-голям  в сравнение с 2023 г. </w:t>
      </w:r>
      <w:r w:rsidR="00C55B9D" w:rsidRPr="00033B27">
        <w:rPr>
          <w:rFonts w:ascii="Arial" w:hAnsi="Arial" w:cs="Arial"/>
        </w:rPr>
        <w:t>-</w:t>
      </w:r>
      <w:r w:rsidRPr="00033B27">
        <w:rPr>
          <w:rFonts w:ascii="Arial" w:hAnsi="Arial" w:cs="Arial"/>
        </w:rPr>
        <w:t xml:space="preserve">2537 бр. Причина за това е броят на новообразуваните дела /посочен по-горе/ и в незначителна степен по-големият брой останали несвършени дела –  293 бр. при 237 за 2024 г. и </w:t>
      </w:r>
      <w:r w:rsidRPr="00793C9F">
        <w:rPr>
          <w:rFonts w:ascii="Arial" w:hAnsi="Arial" w:cs="Arial"/>
        </w:rPr>
        <w:t>210 за 2023 г.</w:t>
      </w:r>
    </w:p>
    <w:p w14:paraId="41C5A222" w14:textId="77777777" w:rsidR="0019374C" w:rsidRPr="00002A2D" w:rsidRDefault="00165CD1" w:rsidP="00002A2D">
      <w:pPr>
        <w:spacing w:before="240" w:after="60"/>
        <w:ind w:firstLine="709"/>
        <w:jc w:val="both"/>
        <w:rPr>
          <w:rFonts w:ascii="Arial" w:hAnsi="Arial" w:cs="Arial"/>
          <w:b/>
        </w:rPr>
      </w:pPr>
      <w:r w:rsidRPr="00002A2D">
        <w:rPr>
          <w:rFonts w:ascii="Arial" w:hAnsi="Arial" w:cs="Arial"/>
          <w:b/>
        </w:rPr>
        <w:t>Срокове за разглеждане на делата</w:t>
      </w:r>
    </w:p>
    <w:p w14:paraId="55E9DACD" w14:textId="77777777" w:rsidR="0019374C" w:rsidRPr="005B6DA3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C55B9D">
        <w:rPr>
          <w:rFonts w:ascii="Arial" w:hAnsi="Arial" w:cs="Arial"/>
        </w:rPr>
        <w:t xml:space="preserve">През 2025 г. по отношение на 18 от несвършените през периода </w:t>
      </w:r>
      <w:r w:rsidRPr="005B6DA3">
        <w:rPr>
          <w:rFonts w:ascii="Arial" w:hAnsi="Arial" w:cs="Arial"/>
        </w:rPr>
        <w:t>граждански дела е изтекъл срок от 1 до 3 години от първото образуване на делото, няма несвършени над 3 години дела.  От обявените за решени дела няма дела с необявени решения над 3 месеца. Постановени решения по чл. 235, ал. 4 ГПК – 557.</w:t>
      </w:r>
    </w:p>
    <w:p w14:paraId="077BCC42" w14:textId="77777777" w:rsidR="0019374C" w:rsidRPr="005B6DA3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5B6DA3">
        <w:rPr>
          <w:rFonts w:ascii="Arial" w:hAnsi="Arial" w:cs="Arial"/>
        </w:rPr>
        <w:t xml:space="preserve">През 2024 г. по отношение на 28 от несвършените през периода граждански дела е изтекъл срок от 1 до 3 години от първото образуване на делото, по 4 дела – от 3 до 5 години, несвършени над 5 години – 3. От обявените </w:t>
      </w:r>
      <w:r w:rsidRPr="005B6DA3">
        <w:rPr>
          <w:rFonts w:ascii="Arial" w:hAnsi="Arial" w:cs="Arial"/>
        </w:rPr>
        <w:lastRenderedPageBreak/>
        <w:t>за решени дела има 2 дела с необявени решения над 3 месеца. Постановени решения по чл. 235, ал. 4 ГПК – 537.</w:t>
      </w:r>
    </w:p>
    <w:p w14:paraId="3357B507" w14:textId="77777777" w:rsidR="0019374C" w:rsidRPr="005B6DA3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5B6DA3">
        <w:rPr>
          <w:rFonts w:ascii="Arial" w:hAnsi="Arial" w:cs="Arial"/>
        </w:rPr>
        <w:t>През 2023 г. по отношение на 12 от несвършените през периода граждански дела е изтекъл срок от 1 до 3 години от първото образуване на делото, по 5 дела – от 3 до 5 години, несвършени над 5 години – 2. От необявените за решени дела има 14 дела с необявени решения над 3 месеца. Постановени решения по чл. 235, ал. 4 ГПК – 447.</w:t>
      </w:r>
    </w:p>
    <w:p w14:paraId="46C89819" w14:textId="77777777" w:rsidR="0019374C" w:rsidRPr="005B6DA3" w:rsidRDefault="00165CD1" w:rsidP="00002A2D">
      <w:pPr>
        <w:spacing w:before="240" w:after="60"/>
        <w:ind w:firstLine="709"/>
        <w:jc w:val="both"/>
        <w:rPr>
          <w:rFonts w:ascii="Arial" w:hAnsi="Arial" w:cs="Arial"/>
          <w:b/>
        </w:rPr>
      </w:pPr>
      <w:r w:rsidRPr="005B6DA3">
        <w:rPr>
          <w:rFonts w:ascii="Arial" w:hAnsi="Arial" w:cs="Arial"/>
          <w:b/>
        </w:rPr>
        <w:t xml:space="preserve">Брой обжалвани дела </w:t>
      </w:r>
    </w:p>
    <w:p w14:paraId="187FC6A9" w14:textId="6A9C575C" w:rsidR="0019374C" w:rsidRPr="005B6DA3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5B6DA3">
        <w:rPr>
          <w:rFonts w:ascii="Arial" w:hAnsi="Arial" w:cs="Arial"/>
        </w:rPr>
        <w:t>През 2025 г. са обжалвани актовете по 212 бр. граждански и административни дела или 6% от броя на свършените дела. Налице е устойчива тенденция на процента на обжалваните дела в сравнение с предходните 2024</w:t>
      </w:r>
      <w:r w:rsidR="00002A2D">
        <w:rPr>
          <w:rFonts w:ascii="Arial" w:hAnsi="Arial" w:cs="Arial"/>
        </w:rPr>
        <w:t> </w:t>
      </w:r>
      <w:r w:rsidRPr="005B6DA3">
        <w:rPr>
          <w:rFonts w:ascii="Arial" w:hAnsi="Arial" w:cs="Arial"/>
        </w:rPr>
        <w:t>г.</w:t>
      </w:r>
      <w:r w:rsidR="00002A2D" w:rsidRPr="00002A2D">
        <w:rPr>
          <w:rFonts w:ascii="Arial" w:eastAsia="DengXian" w:hAnsi="Arial" w:cs="Arial"/>
          <w:color w:val="000000"/>
        </w:rPr>
        <w:t xml:space="preserve"> </w:t>
      </w:r>
      <w:r w:rsidR="00002A2D" w:rsidRPr="001E570B">
        <w:rPr>
          <w:rFonts w:ascii="Arial" w:eastAsia="DengXian" w:hAnsi="Arial" w:cs="Arial"/>
          <w:color w:val="000000"/>
        </w:rPr>
        <w:t>–</w:t>
      </w:r>
      <w:r w:rsidR="00002A2D">
        <w:rPr>
          <w:rFonts w:ascii="Arial" w:hAnsi="Arial" w:cs="Arial"/>
        </w:rPr>
        <w:t xml:space="preserve"> </w:t>
      </w:r>
      <w:r w:rsidRPr="005B6DA3">
        <w:rPr>
          <w:rFonts w:ascii="Arial" w:hAnsi="Arial" w:cs="Arial"/>
        </w:rPr>
        <w:t>172</w:t>
      </w:r>
      <w:r w:rsidR="00002A2D">
        <w:rPr>
          <w:rFonts w:ascii="Arial" w:eastAsia="DengXian" w:hAnsi="Arial" w:cs="Arial"/>
          <w:color w:val="000000"/>
        </w:rPr>
        <w:t xml:space="preserve"> </w:t>
      </w:r>
      <w:r w:rsidR="00002A2D" w:rsidRPr="001E570B">
        <w:rPr>
          <w:rFonts w:ascii="Arial" w:eastAsia="DengXian" w:hAnsi="Arial" w:cs="Arial"/>
          <w:color w:val="000000"/>
        </w:rPr>
        <w:t>–</w:t>
      </w:r>
      <w:r w:rsidR="00002A2D">
        <w:rPr>
          <w:rFonts w:ascii="Arial" w:hAnsi="Arial" w:cs="Arial"/>
        </w:rPr>
        <w:t xml:space="preserve"> </w:t>
      </w:r>
      <w:r w:rsidRPr="005B6DA3">
        <w:rPr>
          <w:rFonts w:ascii="Arial" w:hAnsi="Arial" w:cs="Arial"/>
        </w:rPr>
        <w:t>6% и 2023 г.</w:t>
      </w:r>
      <w:r w:rsidR="00002A2D" w:rsidRPr="00002A2D">
        <w:rPr>
          <w:rFonts w:ascii="Arial" w:eastAsia="DengXian" w:hAnsi="Arial" w:cs="Arial"/>
          <w:color w:val="000000"/>
        </w:rPr>
        <w:t xml:space="preserve"> </w:t>
      </w:r>
      <w:r w:rsidR="00002A2D" w:rsidRPr="001E570B">
        <w:rPr>
          <w:rFonts w:ascii="Arial" w:eastAsia="DengXian" w:hAnsi="Arial" w:cs="Arial"/>
          <w:color w:val="000000"/>
        </w:rPr>
        <w:t>–</w:t>
      </w:r>
      <w:r w:rsidR="00002A2D">
        <w:rPr>
          <w:rFonts w:ascii="Arial" w:hAnsi="Arial" w:cs="Arial"/>
        </w:rPr>
        <w:t xml:space="preserve"> </w:t>
      </w:r>
      <w:r w:rsidRPr="005B6DA3">
        <w:rPr>
          <w:rFonts w:ascii="Arial" w:hAnsi="Arial" w:cs="Arial"/>
        </w:rPr>
        <w:t>167 бр.</w:t>
      </w:r>
      <w:r w:rsidR="00002A2D" w:rsidRPr="00002A2D">
        <w:rPr>
          <w:rFonts w:ascii="Arial" w:eastAsia="DengXian" w:hAnsi="Arial" w:cs="Arial"/>
          <w:color w:val="000000"/>
        </w:rPr>
        <w:t xml:space="preserve"> </w:t>
      </w:r>
      <w:r w:rsidR="00002A2D" w:rsidRPr="001E570B">
        <w:rPr>
          <w:rFonts w:ascii="Arial" w:eastAsia="DengXian" w:hAnsi="Arial" w:cs="Arial"/>
          <w:color w:val="000000"/>
        </w:rPr>
        <w:t>–</w:t>
      </w:r>
      <w:r w:rsidR="00002A2D">
        <w:rPr>
          <w:rFonts w:ascii="Arial" w:hAnsi="Arial" w:cs="Arial"/>
        </w:rPr>
        <w:t xml:space="preserve"> </w:t>
      </w:r>
      <w:r w:rsidRPr="005B6DA3">
        <w:rPr>
          <w:rFonts w:ascii="Arial" w:hAnsi="Arial" w:cs="Arial"/>
        </w:rPr>
        <w:t>7</w:t>
      </w:r>
      <w:r w:rsidR="00002A2D">
        <w:rPr>
          <w:rFonts w:ascii="Arial" w:hAnsi="Arial" w:cs="Arial"/>
        </w:rPr>
        <w:t>.</w:t>
      </w:r>
      <w:r w:rsidRPr="005B6DA3">
        <w:rPr>
          <w:rFonts w:ascii="Arial" w:hAnsi="Arial" w:cs="Arial"/>
        </w:rPr>
        <w:t>26%.</w:t>
      </w:r>
    </w:p>
    <w:p w14:paraId="78F4F11F" w14:textId="77777777" w:rsidR="0019374C" w:rsidRPr="005B6DA3" w:rsidRDefault="00165CD1" w:rsidP="00002A2D">
      <w:pPr>
        <w:spacing w:before="240" w:after="60"/>
        <w:ind w:firstLine="709"/>
        <w:jc w:val="both"/>
        <w:rPr>
          <w:rFonts w:ascii="Arial" w:hAnsi="Arial" w:cs="Arial"/>
          <w:b/>
        </w:rPr>
      </w:pPr>
      <w:r w:rsidRPr="005B6DA3">
        <w:rPr>
          <w:rFonts w:ascii="Arial" w:hAnsi="Arial" w:cs="Arial"/>
          <w:b/>
        </w:rPr>
        <w:t>Качество на всички видове актове</w:t>
      </w:r>
    </w:p>
    <w:p w14:paraId="67D32726" w14:textId="670947C1" w:rsidR="0019374C" w:rsidRPr="00033B27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отчетната 2025 година от въззивната и касационната инстанция /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включително и от обжалваните през минали години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 са върнати 148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дела, от които 29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определения. От тях 69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– 46</w:t>
      </w:r>
      <w:r w:rsidR="00002A2D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62%, са изцяло потвърдени, 45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– 30</w:t>
      </w:r>
      <w:r w:rsidR="00002A2D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4%, са отменени изцяло, 34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– 22</w:t>
      </w:r>
      <w:r w:rsidR="00002A2D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97% са потвърдени в едната част и отменени в другата част /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от тях 6 са с индекс 1</w:t>
      </w:r>
      <w:r w:rsidR="00002A2D" w:rsidRPr="00002A2D">
        <w:rPr>
          <w:rFonts w:ascii="Arial" w:hAnsi="Arial" w:cs="Arial"/>
        </w:rPr>
        <w:t> –</w:t>
      </w:r>
      <w:r w:rsidR="00002A2D" w:rsidRPr="001E570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6д, т.е. изменени са поради различно определяне на размера на обезщетение при прилагане на критерия за справедливост по чл. 52 ЗЗД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/.</w:t>
      </w:r>
    </w:p>
    <w:p w14:paraId="2A91C46F" w14:textId="7D82A8A7" w:rsidR="0019374C" w:rsidRPr="00033B27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При съпоставката с предходните две години е видно, че процентът на изцяло потвърдените актове се е намалил спрямо 2024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/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когато е бил 54</w:t>
      </w:r>
      <w:r w:rsidR="00002A2D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29%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 и е по-висок от този през 2023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/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когато е бил 45</w:t>
      </w:r>
      <w:r w:rsidR="00002A2D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51%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/. Процентът на изцяло отменените се е увеличил в сравнение с 2024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/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28</w:t>
      </w:r>
      <w:r w:rsidR="00002A2D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57%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 и в сравнение с 2023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/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19</w:t>
      </w:r>
      <w:r w:rsidR="00002A2D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23%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/. Процентът на изменените актове</w:t>
      </w:r>
      <w:r w:rsidR="00002A2D">
        <w:rPr>
          <w:rFonts w:ascii="Arial" w:eastAsia="DengXian" w:hAnsi="Arial" w:cs="Arial"/>
          <w:color w:val="000000"/>
        </w:rPr>
        <w:t xml:space="preserve"> </w:t>
      </w:r>
      <w:r w:rsidR="00002A2D" w:rsidRPr="001E570B">
        <w:rPr>
          <w:rFonts w:ascii="Arial" w:eastAsia="DengXian" w:hAnsi="Arial" w:cs="Arial"/>
          <w:color w:val="000000"/>
        </w:rPr>
        <w:t>–</w:t>
      </w:r>
      <w:r w:rsidR="00002A2D">
        <w:rPr>
          <w:rFonts w:ascii="Arial" w:hAnsi="Arial" w:cs="Arial"/>
        </w:rPr>
        <w:t xml:space="preserve"> </w:t>
      </w:r>
      <w:r w:rsidRPr="00033B27">
        <w:rPr>
          <w:rFonts w:ascii="Arial" w:hAnsi="Arial" w:cs="Arial"/>
        </w:rPr>
        <w:t>22</w:t>
      </w:r>
      <w:r w:rsidR="00002A2D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97% е по</w:t>
      </w:r>
      <w:r w:rsidR="00002A2D">
        <w:rPr>
          <w:rFonts w:ascii="Arial" w:hAnsi="Arial" w:cs="Arial"/>
        </w:rPr>
        <w:noBreakHyphen/>
      </w:r>
      <w:r w:rsidRPr="00033B27">
        <w:rPr>
          <w:rFonts w:ascii="Arial" w:hAnsi="Arial" w:cs="Arial"/>
        </w:rPr>
        <w:t>висок от този през 2024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/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17</w:t>
      </w:r>
      <w:r w:rsidR="00002A2D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14%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/, по</w:t>
      </w:r>
      <w:r w:rsidR="00002A2D">
        <w:rPr>
          <w:rFonts w:ascii="Arial" w:hAnsi="Arial" w:cs="Arial"/>
        </w:rPr>
        <w:noBreakHyphen/>
      </w:r>
      <w:r w:rsidRPr="00033B27">
        <w:rPr>
          <w:rFonts w:ascii="Arial" w:hAnsi="Arial" w:cs="Arial"/>
        </w:rPr>
        <w:t>нисък в сравнение с 2023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/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35</w:t>
      </w:r>
      <w:r w:rsidR="00002A2D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26%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/.</w:t>
      </w:r>
    </w:p>
    <w:p w14:paraId="352991D1" w14:textId="613C4B0C" w:rsidR="0019374C" w:rsidRPr="00033B27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2025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са върнати от инстанционен контрол общо четири дела, решенията по които са прогласени за нищожни – 67/2024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г., 564/24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г., 537/24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г., 2855/24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г., всички с един докладчик. През 2024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са върнати осем дела, решенията по които са прогласени за нищожни – 1052/2019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г., 2322/22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г., 1369/22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г., 1009/23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г., 159/23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г., 631/23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г., 2087/23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г., 1013/23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 xml:space="preserve">г., отново </w:t>
      </w:r>
      <w:r w:rsidR="00002A2D">
        <w:rPr>
          <w:rFonts w:ascii="Arial" w:hAnsi="Arial" w:cs="Arial"/>
        </w:rPr>
        <w:t>с</w:t>
      </w:r>
      <w:r w:rsidRPr="00033B27">
        <w:rPr>
          <w:rFonts w:ascii="Arial" w:hAnsi="Arial" w:cs="Arial"/>
        </w:rPr>
        <w:t>ъс същия докладчик. През предходните 2022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и 2023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са върнати по три дела, решенията по които са прогласени за нищожни  отново със същия докладчик.</w:t>
      </w:r>
    </w:p>
    <w:p w14:paraId="16CBE14F" w14:textId="75DF2D3D" w:rsidR="0019374C" w:rsidRPr="00033B27" w:rsidRDefault="00165CD1" w:rsidP="00002A2D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2025</w:t>
      </w:r>
      <w:r w:rsidR="00002A2D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са върнати от инстанционен контрол общо 16 дела, решенията по които са обезсилени, като от тях 10 са обезсилени по обективни причини извън поведението на съдията /отказ от иска, постигната спогодба, изтекъл срок по чл.230, ал.2 ГПК без искане за възобновяване на производството и др./.</w:t>
      </w:r>
    </w:p>
    <w:p w14:paraId="64819A4C" w14:textId="11C08D18" w:rsidR="0019374C" w:rsidRPr="005E1C63" w:rsidRDefault="00165CD1" w:rsidP="005E1C63">
      <w:pPr>
        <w:pStyle w:val="Heading2"/>
        <w:numPr>
          <w:ilvl w:val="0"/>
          <w:numId w:val="27"/>
        </w:numPr>
        <w:tabs>
          <w:tab w:val="clear" w:pos="426"/>
        </w:tabs>
        <w:spacing w:before="240" w:after="120"/>
        <w:ind w:left="709" w:hanging="709"/>
        <w:jc w:val="both"/>
        <w:rPr>
          <w:b w:val="0"/>
        </w:rPr>
      </w:pPr>
      <w:bookmarkStart w:id="63" w:name="_Toc222477909"/>
      <w:r w:rsidRPr="005E1C63">
        <w:rPr>
          <w:b w:val="0"/>
        </w:rPr>
        <w:t>Бюро за съдимост</w:t>
      </w:r>
      <w:bookmarkEnd w:id="63"/>
    </w:p>
    <w:p w14:paraId="0F170AC8" w14:textId="729DB379" w:rsidR="0019374C" w:rsidRPr="00033B27" w:rsidRDefault="00165CD1" w:rsidP="004374E4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отчетния период е намалял броят на издадените свидетелства за съдимост /</w:t>
      </w:r>
      <w:r w:rsidR="004374E4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3</w:t>
      </w:r>
      <w:r w:rsidR="004374E4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085</w:t>
      </w:r>
      <w:r w:rsidR="004374E4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 в сравнение с 2024</w:t>
      </w:r>
      <w:r w:rsidR="004374E4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– 3</w:t>
      </w:r>
      <w:r w:rsidR="004374E4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264</w:t>
      </w:r>
      <w:r w:rsidR="004374E4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бр., и в сравнение с 2023</w:t>
      </w:r>
      <w:r w:rsidR="004374E4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– 3</w:t>
      </w:r>
      <w:r w:rsidR="004374E4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678</w:t>
      </w:r>
      <w:r w:rsidR="004374E4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</w:t>
      </w:r>
    </w:p>
    <w:p w14:paraId="02055DCC" w14:textId="0CB41BA0" w:rsidR="0019374C" w:rsidRDefault="00165CD1" w:rsidP="004374E4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2025</w:t>
      </w:r>
      <w:r w:rsidR="004374E4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са издадени 956</w:t>
      </w:r>
      <w:r w:rsidR="004374E4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справки за съдимост за нуждите на разследващите органи и са съставени 207 броя бюлетини за съдимост.</w:t>
      </w:r>
    </w:p>
    <w:p w14:paraId="22EC04FF" w14:textId="4D3BB7D9" w:rsidR="0019374C" w:rsidRPr="005E1C63" w:rsidRDefault="00165CD1" w:rsidP="005E1C63">
      <w:pPr>
        <w:pStyle w:val="Heading2"/>
        <w:numPr>
          <w:ilvl w:val="0"/>
          <w:numId w:val="27"/>
        </w:numPr>
        <w:tabs>
          <w:tab w:val="clear" w:pos="426"/>
        </w:tabs>
        <w:spacing w:before="240" w:after="120"/>
        <w:ind w:left="709" w:hanging="709"/>
        <w:jc w:val="both"/>
        <w:rPr>
          <w:b w:val="0"/>
        </w:rPr>
      </w:pPr>
      <w:bookmarkStart w:id="64" w:name="_Toc222477910"/>
      <w:r w:rsidRPr="005E1C63">
        <w:rPr>
          <w:b w:val="0"/>
        </w:rPr>
        <w:lastRenderedPageBreak/>
        <w:t>Съдебно изпълнителна служба</w:t>
      </w:r>
      <w:bookmarkEnd w:id="64"/>
    </w:p>
    <w:p w14:paraId="34A5E3A5" w14:textId="219F0307" w:rsidR="0019374C" w:rsidRPr="00033B27" w:rsidRDefault="00165CD1" w:rsidP="007A4633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2025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са постъпили 378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изпълнителни дела; несвършените от минал период в началото на отчетния период са били 2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755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дела или общо на производство са били 3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133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дела.</w:t>
      </w:r>
    </w:p>
    <w:p w14:paraId="5B1B12DF" w14:textId="510377E6" w:rsidR="0019374C" w:rsidRPr="00033B27" w:rsidRDefault="00165CD1" w:rsidP="007A4633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Сравнителният анализ на постъпленията през трите последователни години сочи, че през настоящата отчетна година броят на новообразуваните изпълнителни дела е по-висок спрямо 2024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/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постъпили 248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изпълнителни дела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/, но е по-нисък спрямо 2023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/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постъпили 414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изпълнителни дела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/.</w:t>
      </w:r>
    </w:p>
    <w:p w14:paraId="38AFDE5D" w14:textId="191E29B4" w:rsidR="0019374C" w:rsidRPr="00033B27" w:rsidRDefault="00165CD1" w:rsidP="007A4633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Както и през предходните години, преобладават новообразуваните дела по отношение вземания на държавата /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249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от общо 378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бр./. Останалите несвършени дела в началото на периода /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2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755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 са повече в сравнение с 2024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/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2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698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 и в сравнение с 2023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/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2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482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/.</w:t>
      </w:r>
    </w:p>
    <w:p w14:paraId="4DF25819" w14:textId="47DEBBBB" w:rsidR="0019374C" w:rsidRPr="00033B27" w:rsidRDefault="00165CD1" w:rsidP="007A4633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Размерът на дължимите суми по делата /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недовършени от предходен период и новообразувани такива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/</w:t>
      </w:r>
      <w:r w:rsidRPr="005B6DA3">
        <w:rPr>
          <w:rFonts w:ascii="Arial" w:hAnsi="Arial" w:cs="Arial"/>
        </w:rPr>
        <w:t xml:space="preserve"> </w:t>
      </w:r>
      <w:r w:rsidRPr="00033B27">
        <w:rPr>
          <w:rFonts w:ascii="Arial" w:hAnsi="Arial" w:cs="Arial"/>
        </w:rPr>
        <w:t>през 2025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е 4 674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824</w:t>
      </w:r>
      <w:r w:rsidR="007A4633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31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лв. През 2024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е бил 3 485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827</w:t>
      </w:r>
      <w:r w:rsidR="007A4633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94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лв., а през 2023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е бил 3 794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977</w:t>
      </w:r>
      <w:r w:rsidR="007A4633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86</w:t>
      </w:r>
      <w:r w:rsidR="007A4633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лв., т.е. е налице увеличение в сравнение с предходните две години.</w:t>
      </w:r>
    </w:p>
    <w:p w14:paraId="2B996FD5" w14:textId="575AA89A" w:rsidR="0019374C" w:rsidRPr="005E1C63" w:rsidRDefault="00165CD1" w:rsidP="005E1C63">
      <w:pPr>
        <w:pStyle w:val="Heading2"/>
        <w:numPr>
          <w:ilvl w:val="0"/>
          <w:numId w:val="27"/>
        </w:numPr>
        <w:tabs>
          <w:tab w:val="clear" w:pos="426"/>
        </w:tabs>
        <w:spacing w:before="240" w:after="120"/>
        <w:ind w:left="709" w:hanging="709"/>
        <w:jc w:val="both"/>
        <w:rPr>
          <w:b w:val="0"/>
        </w:rPr>
      </w:pPr>
      <w:bookmarkStart w:id="65" w:name="_Toc222477911"/>
      <w:r w:rsidRPr="005E1C63">
        <w:rPr>
          <w:b w:val="0"/>
        </w:rPr>
        <w:t>Съдия по вписванията</w:t>
      </w:r>
      <w:bookmarkEnd w:id="65"/>
    </w:p>
    <w:p w14:paraId="70E2A675" w14:textId="279EC8B1" w:rsidR="0019374C" w:rsidRPr="00033B27" w:rsidRDefault="00165CD1" w:rsidP="00D6129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2025</w:t>
      </w:r>
      <w:r w:rsidR="00D6129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съдията по вписвания е направил 2</w:t>
      </w:r>
      <w:r w:rsidR="00D6129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947 вписвания. През 2024</w:t>
      </w:r>
      <w:r w:rsidR="00D6129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съдията по вписвания е извършил 5</w:t>
      </w:r>
      <w:r w:rsidR="00D6129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377 вписвания,  през 2023</w:t>
      </w:r>
      <w:r w:rsidR="00D6129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 – 5</w:t>
      </w:r>
      <w:r w:rsidR="00D6129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920</w:t>
      </w:r>
      <w:r w:rsidR="00D6129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вписвания и 6</w:t>
      </w:r>
      <w:r w:rsidR="00D6129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144</w:t>
      </w:r>
      <w:r w:rsidR="00D6129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за 2022</w:t>
      </w:r>
      <w:r w:rsidR="00D6129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</w:t>
      </w:r>
    </w:p>
    <w:p w14:paraId="4218BB82" w14:textId="77777777" w:rsidR="0019374C" w:rsidRDefault="00165CD1">
      <w:pPr>
        <w:pStyle w:val="Heading1"/>
        <w:spacing w:before="240" w:after="240"/>
        <w:ind w:left="709" w:hanging="709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66" w:name="_Toc222477912"/>
      <w:r>
        <w:rPr>
          <w:rFonts w:ascii="Times New Roman" w:hAnsi="Times New Roman" w:cs="Times New Roman"/>
          <w:b w:val="0"/>
          <w:bCs w:val="0"/>
          <w:sz w:val="28"/>
          <w:szCs w:val="28"/>
        </w:rPr>
        <w:t>АНАЛИЗ НА РАБОТАТА НА РАЙОНЕН СЪД КЮСТЕНДИЛ</w:t>
      </w:r>
      <w:bookmarkEnd w:id="66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49DE3E5F" w14:textId="77777777" w:rsidR="0019374C" w:rsidRDefault="00165CD1">
      <w:pPr>
        <w:pStyle w:val="Heading2"/>
        <w:numPr>
          <w:ilvl w:val="0"/>
          <w:numId w:val="4"/>
        </w:numPr>
        <w:tabs>
          <w:tab w:val="clear" w:pos="426"/>
        </w:tabs>
        <w:spacing w:before="240" w:after="120"/>
        <w:ind w:left="709" w:hanging="709"/>
        <w:rPr>
          <w:b w:val="0"/>
          <w:bCs w:val="0"/>
        </w:rPr>
      </w:pPr>
      <w:bookmarkStart w:id="67" w:name="_Toc222477913"/>
      <w:r>
        <w:rPr>
          <w:b w:val="0"/>
          <w:bCs w:val="0"/>
        </w:rPr>
        <w:t>Кадрова обезпеченост</w:t>
      </w:r>
      <w:bookmarkEnd w:id="67"/>
      <w:r>
        <w:rPr>
          <w:b w:val="0"/>
          <w:bCs w:val="0"/>
        </w:rPr>
        <w:t xml:space="preserve"> </w:t>
      </w:r>
    </w:p>
    <w:p w14:paraId="6E0B9BAD" w14:textId="77777777" w:rsidR="0019374C" w:rsidRDefault="00165CD1" w:rsidP="00F707DB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 г. РС – Кюстендил се ръководеше от административен ръководител – Чавдар Тодоров и Светослав Петров – заместник – административен ръководител.</w:t>
      </w:r>
    </w:p>
    <w:p w14:paraId="4E601B88" w14:textId="68D34B3F" w:rsidR="0019374C" w:rsidRPr="00033B27" w:rsidRDefault="00165CD1" w:rsidP="00F707DB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Към 01.01.2025</w:t>
      </w:r>
      <w:r w:rsidR="00F707DB">
        <w:rPr>
          <w:rFonts w:ascii="Arial" w:hAnsi="Arial" w:cs="Arial"/>
        </w:rPr>
        <w:t> </w:t>
      </w:r>
      <w:r>
        <w:rPr>
          <w:rFonts w:ascii="Arial" w:hAnsi="Arial" w:cs="Arial"/>
        </w:rPr>
        <w:t>г. щатното разписание на РС</w:t>
      </w:r>
      <w:r w:rsidR="00F707DB" w:rsidRPr="00F707DB">
        <w:rPr>
          <w:rFonts w:ascii="Arial" w:hAnsi="Arial" w:cs="Arial"/>
        </w:rPr>
        <w:t> –</w:t>
      </w:r>
      <w:r w:rsidR="00F707DB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Кюстендил включва 14 </w:t>
      </w:r>
      <w:r w:rsidRPr="00033B27">
        <w:rPr>
          <w:rFonts w:ascii="Arial" w:hAnsi="Arial" w:cs="Arial"/>
        </w:rPr>
        <w:t>щатни бройки за съдии, от които 10 съдии, 2</w:t>
      </w:r>
      <w:r w:rsidR="00F707DB" w:rsidRPr="00F707DB">
        <w:rPr>
          <w:rFonts w:ascii="Arial" w:hAnsi="Arial" w:cs="Arial"/>
        </w:rPr>
        <w:t> –</w:t>
      </w:r>
      <w:r w:rsidR="00F707DB" w:rsidRPr="001E570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държавни съдебни изпълнители и 2</w:t>
      </w:r>
      <w:r w:rsidR="00F707DB" w:rsidRPr="00F707DB">
        <w:rPr>
          <w:rFonts w:ascii="Arial" w:hAnsi="Arial" w:cs="Arial"/>
        </w:rPr>
        <w:t> –</w:t>
      </w:r>
      <w:r w:rsidR="00F707DB" w:rsidRPr="001E570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съдии по вписванията.</w:t>
      </w:r>
    </w:p>
    <w:p w14:paraId="580D0899" w14:textId="62F747B3" w:rsidR="0019374C" w:rsidRPr="00033B27" w:rsidRDefault="00165CD1" w:rsidP="00F707DB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Считано от 10.02.2025</w:t>
      </w:r>
      <w:r w:rsidR="00F707D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съдия Тина Малинова е командирована в Софийски районен съд. В края на м.август се освободи 1 съдийски щат вследствие настъпилата смърт на съдия Андрей Радев. Към 31.12.2025</w:t>
      </w:r>
      <w:r w:rsidR="00F707D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в съда правораздават 8 съдии, респ. 1 съдийски щат е незает.</w:t>
      </w:r>
    </w:p>
    <w:p w14:paraId="070FA768" w14:textId="7BC6D2AB" w:rsidR="0019374C" w:rsidRDefault="00165CD1" w:rsidP="00F707DB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Към 31.12.2025</w:t>
      </w:r>
      <w:r w:rsidR="00F707D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щатът на съда включва 34 съдебни служители</w:t>
      </w:r>
      <w:r w:rsidR="00F707DB" w:rsidRPr="00F707DB">
        <w:rPr>
          <w:rFonts w:ascii="Arial" w:hAnsi="Arial" w:cs="Arial"/>
        </w:rPr>
        <w:t> –</w:t>
      </w:r>
      <w:r w:rsidR="00F707DB">
        <w:rPr>
          <w:rFonts w:ascii="Arial" w:hAnsi="Arial" w:cs="Arial"/>
        </w:rPr>
        <w:t xml:space="preserve"> </w:t>
      </w:r>
      <w:r w:rsidRPr="00033B27">
        <w:rPr>
          <w:rFonts w:ascii="Arial" w:hAnsi="Arial" w:cs="Arial"/>
        </w:rPr>
        <w:t>съдебен администратор, 2</w:t>
      </w:r>
      <w:r w:rsidR="00F707D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 xml:space="preserve">бр. съдебни помощника, служител „Човешки ресурси“, </w:t>
      </w:r>
      <w:r>
        <w:rPr>
          <w:rFonts w:ascii="Arial" w:hAnsi="Arial" w:cs="Arial"/>
        </w:rPr>
        <w:t>главен счетоводител</w:t>
      </w:r>
      <w:r w:rsidRPr="00033B27">
        <w:rPr>
          <w:rFonts w:ascii="Arial" w:hAnsi="Arial" w:cs="Arial"/>
        </w:rPr>
        <w:t>, системен администратор, 9</w:t>
      </w:r>
      <w:r w:rsidR="00F707D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съдебен секретар, 9</w:t>
      </w:r>
      <w:r w:rsidR="00F707D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съдебен деловодител, от които 1</w:t>
      </w:r>
      <w:r w:rsidR="00F707D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 xml:space="preserve">бр. съдебен деловодител, той и съдебен статистик, </w:t>
      </w:r>
      <w:r>
        <w:rPr>
          <w:rFonts w:ascii="Arial" w:hAnsi="Arial" w:cs="Arial"/>
        </w:rPr>
        <w:t>деловодител в бюро съдимост,</w:t>
      </w:r>
      <w:r w:rsidRPr="00033B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деловодител</w:t>
      </w:r>
      <w:r w:rsidRPr="00033B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съдебно-изпълнителна служба, съдебен архивар, касиер, 2</w:t>
      </w:r>
      <w:r w:rsidR="00F707DB">
        <w:rPr>
          <w:rFonts w:ascii="Arial" w:hAnsi="Arial" w:cs="Arial"/>
        </w:rPr>
        <w:t> </w:t>
      </w:r>
      <w:r>
        <w:rPr>
          <w:rFonts w:ascii="Arial" w:hAnsi="Arial" w:cs="Arial"/>
        </w:rPr>
        <w:t>бр. чистач</w:t>
      </w:r>
      <w:r w:rsidR="00F707DB" w:rsidRPr="00F707DB">
        <w:rPr>
          <w:rFonts w:ascii="Arial" w:hAnsi="Arial" w:cs="Arial"/>
        </w:rPr>
        <w:t> –</w:t>
      </w:r>
      <w:r w:rsidR="00F707DB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хигиенисти и 4</w:t>
      </w:r>
      <w:r w:rsidR="00F707DB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бр. разносвачи на призовки и съдебни книжа. </w:t>
      </w:r>
    </w:p>
    <w:p w14:paraId="7E9601BE" w14:textId="77777777" w:rsidR="0019374C" w:rsidRPr="00033B27" w:rsidRDefault="00165CD1" w:rsidP="00F707DB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Съотношението на магистратите към съдебната администрация е по щат е 1 към 2.94.</w:t>
      </w:r>
    </w:p>
    <w:p w14:paraId="5BCDC25E" w14:textId="31B8A1FB" w:rsidR="0019374C" w:rsidRDefault="00165CD1" w:rsidP="009063C1">
      <w:pPr>
        <w:pStyle w:val="Heading2"/>
        <w:numPr>
          <w:ilvl w:val="0"/>
          <w:numId w:val="4"/>
        </w:numPr>
        <w:tabs>
          <w:tab w:val="clear" w:pos="426"/>
        </w:tabs>
        <w:spacing w:before="240" w:after="120"/>
        <w:ind w:left="709" w:hanging="709"/>
        <w:rPr>
          <w:b w:val="0"/>
          <w:bCs w:val="0"/>
        </w:rPr>
      </w:pPr>
      <w:bookmarkStart w:id="68" w:name="_Toc222477914"/>
      <w:r>
        <w:rPr>
          <w:b w:val="0"/>
          <w:bCs w:val="0"/>
        </w:rPr>
        <w:lastRenderedPageBreak/>
        <w:t>Сграден фонд</w:t>
      </w:r>
      <w:bookmarkEnd w:id="68"/>
    </w:p>
    <w:p w14:paraId="7FA68329" w14:textId="77777777" w:rsidR="0019374C" w:rsidRDefault="00165CD1" w:rsidP="00F707DB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РС – Кюстендил се помещава в Съдебна палата – гр. Кюстендил, заедно с Окръжен съд – Кюстендил.</w:t>
      </w:r>
    </w:p>
    <w:p w14:paraId="3202B521" w14:textId="3117DA26" w:rsidR="0019374C" w:rsidRPr="00033B27" w:rsidRDefault="00165CD1" w:rsidP="00F707DB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bookmarkStart w:id="69" w:name="_Toc94095099"/>
      <w:bookmarkStart w:id="70" w:name="_Toc94095570"/>
      <w:bookmarkStart w:id="71" w:name="_Toc94096134"/>
      <w:bookmarkStart w:id="72" w:name="_Toc94267813"/>
      <w:bookmarkStart w:id="73" w:name="_Toc94268566"/>
      <w:bookmarkStart w:id="74" w:name="_Toc95135044"/>
      <w:bookmarkStart w:id="75" w:name="_Toc95135220"/>
      <w:r>
        <w:rPr>
          <w:rFonts w:ascii="Arial" w:hAnsi="Arial" w:cs="Arial"/>
        </w:rPr>
        <w:t>Сградата е проектирана за съдебна палата, поради което и функционално е уредена по най-добрия начин.</w:t>
      </w:r>
    </w:p>
    <w:p w14:paraId="2CEB88EF" w14:textId="64F25786" w:rsidR="0019374C" w:rsidRDefault="00165CD1" w:rsidP="00F707DB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 отношение на техническото оборудване - периодично, при финансова възможност се предприемат действия по обновяването му. Това несъмнено гарантира нормалния работен процес на съда. През 2025 година бе извършена подмяна на част от компютърните конфигурации и периферни устройства - тези, които не отговаряха на съвременните технологични изисквания. Това обновяване е изключително важно с оглед внедряването на ЕИСС.</w:t>
      </w:r>
    </w:p>
    <w:p w14:paraId="519D2103" w14:textId="294D88C0" w:rsidR="0019374C" w:rsidRPr="00835527" w:rsidRDefault="00165CD1" w:rsidP="00835527">
      <w:pPr>
        <w:pStyle w:val="Heading2"/>
        <w:numPr>
          <w:ilvl w:val="0"/>
          <w:numId w:val="4"/>
        </w:numPr>
        <w:tabs>
          <w:tab w:val="clear" w:pos="426"/>
        </w:tabs>
        <w:spacing w:before="240" w:after="120"/>
        <w:ind w:left="709" w:hanging="709"/>
        <w:rPr>
          <w:b w:val="0"/>
          <w:bCs w:val="0"/>
        </w:rPr>
      </w:pPr>
      <w:bookmarkStart w:id="76" w:name="_Toc222477915"/>
      <w:r w:rsidRPr="00835527">
        <w:rPr>
          <w:b w:val="0"/>
          <w:bCs w:val="0"/>
        </w:rPr>
        <w:t>Връзки с обществеността</w:t>
      </w:r>
      <w:bookmarkEnd w:id="76"/>
    </w:p>
    <w:p w14:paraId="1E1FD497" w14:textId="04692902" w:rsidR="0019374C" w:rsidRDefault="00165CD1" w:rsidP="000C13C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Изготвените през 2025</w:t>
      </w:r>
      <w:r w:rsidR="000C13C5">
        <w:rPr>
          <w:rFonts w:ascii="Arial" w:hAnsi="Arial" w:cs="Arial"/>
        </w:rPr>
        <w:t> </w:t>
      </w:r>
      <w:r>
        <w:rPr>
          <w:rFonts w:ascii="Arial" w:hAnsi="Arial" w:cs="Arial"/>
        </w:rPr>
        <w:t>г. съобщения и прессъобщения по дела са 82</w:t>
      </w:r>
      <w:r w:rsidRPr="00033B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 брой.</w:t>
      </w:r>
    </w:p>
    <w:p w14:paraId="462B6E23" w14:textId="51675558" w:rsidR="0019374C" w:rsidRDefault="00165CD1" w:rsidP="000C13C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Освен в съвместните инициативи с ОС</w:t>
      </w:r>
      <w:r w:rsidR="003A0B18">
        <w:rPr>
          <w:rFonts w:ascii="Arial" w:hAnsi="Arial" w:cs="Arial"/>
        </w:rPr>
        <w:t> – </w:t>
      </w:r>
      <w:r>
        <w:rPr>
          <w:rFonts w:ascii="Arial" w:hAnsi="Arial" w:cs="Arial"/>
        </w:rPr>
        <w:t>Кюстендил, съдиите от РС взеха активно участие в Деня на отворените врати, организиран съвместно от РС</w:t>
      </w:r>
      <w:r w:rsidR="003A0B18">
        <w:rPr>
          <w:rFonts w:ascii="Arial" w:hAnsi="Arial" w:cs="Arial"/>
        </w:rPr>
        <w:t> – </w:t>
      </w:r>
      <w:r>
        <w:rPr>
          <w:rFonts w:ascii="Arial" w:hAnsi="Arial" w:cs="Arial"/>
        </w:rPr>
        <w:t>Кюстендил и РП</w:t>
      </w:r>
      <w:r w:rsidR="000C13C5" w:rsidRPr="001E570B">
        <w:rPr>
          <w:rFonts w:ascii="Arial" w:eastAsia="DengXian" w:hAnsi="Arial" w:cs="Arial"/>
          <w:color w:val="000000"/>
        </w:rPr>
        <w:t> –</w:t>
      </w:r>
      <w:r w:rsidR="000C13C5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Кюстендил. Ученици от 9 и 10</w:t>
      </w:r>
      <w:r w:rsidR="003A0B18">
        <w:rPr>
          <w:rFonts w:ascii="Arial" w:hAnsi="Arial" w:cs="Arial"/>
        </w:rPr>
        <w:t> – </w:t>
      </w:r>
      <w:r>
        <w:rPr>
          <w:rFonts w:ascii="Arial" w:hAnsi="Arial" w:cs="Arial"/>
        </w:rPr>
        <w:t xml:space="preserve">те класове на </w:t>
      </w:r>
      <w:proofErr w:type="spellStart"/>
      <w:r>
        <w:rPr>
          <w:rFonts w:ascii="Arial" w:hAnsi="Arial" w:cs="Arial"/>
        </w:rPr>
        <w:t>ПГТ</w:t>
      </w:r>
      <w:proofErr w:type="spellEnd"/>
      <w:r w:rsidR="000C13C5">
        <w:rPr>
          <w:rFonts w:ascii="Arial" w:hAnsi="Arial" w:cs="Arial"/>
        </w:rPr>
        <w:t> </w:t>
      </w:r>
      <w:r>
        <w:rPr>
          <w:rFonts w:ascii="Arial" w:hAnsi="Arial" w:cs="Arial"/>
        </w:rPr>
        <w:t>„</w:t>
      </w:r>
      <w:proofErr w:type="spellStart"/>
      <w:r>
        <w:rPr>
          <w:rFonts w:ascii="Arial" w:hAnsi="Arial" w:cs="Arial"/>
        </w:rPr>
        <w:t>Н.Й</w:t>
      </w:r>
      <w:proofErr w:type="spellEnd"/>
      <w:r>
        <w:rPr>
          <w:rFonts w:ascii="Arial" w:hAnsi="Arial" w:cs="Arial"/>
        </w:rPr>
        <w:t>.</w:t>
      </w:r>
      <w:r w:rsidR="003A0B18" w:rsidRPr="000C13C5">
        <w:rPr>
          <w:rFonts w:ascii="Arial" w:hAnsi="Arial" w:cs="Arial"/>
        </w:rPr>
        <w:t> </w:t>
      </w:r>
      <w:r>
        <w:rPr>
          <w:rFonts w:ascii="Arial" w:hAnsi="Arial" w:cs="Arial"/>
        </w:rPr>
        <w:t>Вапцаров“</w:t>
      </w:r>
      <w:r w:rsidR="003A0B18">
        <w:rPr>
          <w:rFonts w:ascii="Arial" w:hAnsi="Arial" w:cs="Arial"/>
        </w:rPr>
        <w:t> – </w:t>
      </w:r>
      <w:r>
        <w:rPr>
          <w:rFonts w:ascii="Arial" w:hAnsi="Arial" w:cs="Arial"/>
        </w:rPr>
        <w:t xml:space="preserve">Кюстендил гостуваха на съда и бяха посрещнати от съдиите Миленкова и Стоилов. </w:t>
      </w:r>
    </w:p>
    <w:p w14:paraId="0B2D00EC" w14:textId="2E61D5F9" w:rsidR="0019374C" w:rsidRDefault="00165CD1" w:rsidP="000C13C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РС</w:t>
      </w:r>
      <w:r w:rsidR="003A0B18">
        <w:rPr>
          <w:rFonts w:ascii="Arial" w:hAnsi="Arial" w:cs="Arial"/>
        </w:rPr>
        <w:t> – </w:t>
      </w:r>
      <w:r>
        <w:rPr>
          <w:rFonts w:ascii="Arial" w:hAnsi="Arial" w:cs="Arial"/>
        </w:rPr>
        <w:t>Кюстендил проведе Информационната кампания</w:t>
      </w:r>
      <w:r w:rsidR="003A0B18" w:rsidRPr="000C13C5">
        <w:rPr>
          <w:rFonts w:ascii="Arial" w:hAnsi="Arial" w:cs="Arial"/>
        </w:rPr>
        <w:t xml:space="preserve"> </w:t>
      </w:r>
      <w:r w:rsidR="003A0B18">
        <w:rPr>
          <w:rFonts w:ascii="Arial" w:hAnsi="Arial" w:cs="Arial"/>
        </w:rPr>
        <w:t>–</w:t>
      </w:r>
      <w:r w:rsidR="003A0B18" w:rsidRPr="000C13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„Права и задължения при Заповедното производство“ през юни 2025</w:t>
      </w:r>
      <w:r w:rsidR="003A0B18" w:rsidRPr="000C13C5">
        <w:rPr>
          <w:rFonts w:ascii="Arial" w:hAnsi="Arial" w:cs="Arial"/>
        </w:rPr>
        <w:t> </w:t>
      </w:r>
      <w:r>
        <w:rPr>
          <w:rFonts w:ascii="Arial" w:hAnsi="Arial" w:cs="Arial"/>
        </w:rPr>
        <w:t>г., като част от образователната програма „Съдебната власт – информиран избор и гражданско доверие. Отворени съдилища и прокуратури” с участието на съдия Кристиян Стоилов.</w:t>
      </w:r>
    </w:p>
    <w:p w14:paraId="588906CB" w14:textId="1449F49C" w:rsidR="0019374C" w:rsidRDefault="00165CD1" w:rsidP="000C13C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Районният съд бе домакин на симулативен процес с участието на ученици</w:t>
      </w:r>
      <w:r w:rsidR="000C13C5">
        <w:rPr>
          <w:rFonts w:ascii="Arial" w:eastAsia="DengXian" w:hAnsi="Arial" w:cs="Arial"/>
          <w:color w:val="000000"/>
        </w:rPr>
        <w:t xml:space="preserve"> </w:t>
      </w:r>
      <w:r w:rsidR="000C13C5" w:rsidRPr="001E570B">
        <w:rPr>
          <w:rFonts w:ascii="Arial" w:eastAsia="DengXian" w:hAnsi="Arial" w:cs="Arial"/>
          <w:color w:val="000000"/>
        </w:rPr>
        <w:t>–</w:t>
      </w:r>
      <w:r w:rsidR="000C13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доброволци от Общинския съвет по наркотични вещества с участието на ученици от ПМГ</w:t>
      </w:r>
      <w:r w:rsidR="000C13C5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„Проф. Ем. Иванов“ и </w:t>
      </w:r>
      <w:proofErr w:type="spellStart"/>
      <w:r>
        <w:rPr>
          <w:rFonts w:ascii="Arial" w:hAnsi="Arial" w:cs="Arial"/>
        </w:rPr>
        <w:t>ПГИМ</w:t>
      </w:r>
      <w:proofErr w:type="spellEnd"/>
      <w:r w:rsidR="000C13C5">
        <w:rPr>
          <w:rFonts w:ascii="Arial" w:hAnsi="Arial" w:cs="Arial"/>
        </w:rPr>
        <w:t> </w:t>
      </w:r>
      <w:r>
        <w:rPr>
          <w:rFonts w:ascii="Arial" w:hAnsi="Arial" w:cs="Arial"/>
        </w:rPr>
        <w:t>„Й. Захариев“ с участието на съдия Светослав Петров.</w:t>
      </w:r>
    </w:p>
    <w:p w14:paraId="1BD68845" w14:textId="4E663EAC" w:rsidR="000C13C5" w:rsidRDefault="00165CD1" w:rsidP="000C13C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="003A0B18" w:rsidRPr="000C13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изложба</w:t>
      </w:r>
      <w:r w:rsidR="003A0B18" w:rsidRPr="000C13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 макрофотографии на съдия Калин Василев от Районен съд</w:t>
      </w:r>
      <w:r w:rsidR="003A0B18">
        <w:rPr>
          <w:rFonts w:ascii="Arial" w:hAnsi="Arial" w:cs="Arial"/>
        </w:rPr>
        <w:t> – </w:t>
      </w:r>
      <w:r>
        <w:rPr>
          <w:rFonts w:ascii="Arial" w:hAnsi="Arial" w:cs="Arial"/>
        </w:rPr>
        <w:t>Кюстендил (Випуск 2019</w:t>
      </w:r>
      <w:r w:rsidR="003A0B18" w:rsidRPr="000C13C5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г. на НИП) и кутия за дарения, бе осъществена дарителска кампания, по време на втората среща на „Алумни – НИП“ с обща кауза ЗА </w:t>
      </w:r>
      <w:r w:rsidRPr="00033B27">
        <w:rPr>
          <w:rFonts w:ascii="Arial" w:hAnsi="Arial" w:cs="Arial"/>
        </w:rPr>
        <w:t>ДОБРОТО! в зала „Концертна“ на Централния военен клуб – гр.</w:t>
      </w:r>
      <w:r w:rsidR="003A0B18" w:rsidRPr="000C13C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София.</w:t>
      </w:r>
    </w:p>
    <w:p w14:paraId="437F1C6F" w14:textId="77777777" w:rsidR="000C13C5" w:rsidRDefault="000C13C5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0366F79" w14:textId="78070954" w:rsidR="0019374C" w:rsidRDefault="00165CD1" w:rsidP="005966E7">
      <w:pPr>
        <w:pStyle w:val="Heading2"/>
        <w:numPr>
          <w:ilvl w:val="0"/>
          <w:numId w:val="4"/>
        </w:numPr>
        <w:tabs>
          <w:tab w:val="clear" w:pos="426"/>
        </w:tabs>
        <w:spacing w:before="240" w:after="120"/>
        <w:ind w:left="709" w:hanging="709"/>
        <w:rPr>
          <w:b w:val="0"/>
          <w:bCs w:val="0"/>
        </w:rPr>
      </w:pPr>
      <w:bookmarkStart w:id="77" w:name="_Toc222477916"/>
      <w:r>
        <w:rPr>
          <w:b w:val="0"/>
          <w:bCs w:val="0"/>
        </w:rPr>
        <w:lastRenderedPageBreak/>
        <w:t>Движение на делата в Районен съд – Кюстендил</w:t>
      </w:r>
      <w:bookmarkEnd w:id="69"/>
      <w:bookmarkEnd w:id="70"/>
      <w:bookmarkEnd w:id="71"/>
      <w:bookmarkEnd w:id="72"/>
      <w:bookmarkEnd w:id="73"/>
      <w:bookmarkEnd w:id="74"/>
      <w:bookmarkEnd w:id="75"/>
      <w:bookmarkEnd w:id="77"/>
    </w:p>
    <w:tbl>
      <w:tblPr>
        <w:tblW w:w="9007" w:type="dxa"/>
        <w:jc w:val="center"/>
        <w:tblBorders>
          <w:top w:val="single" w:sz="8" w:space="0" w:color="548DD4"/>
          <w:left w:val="single" w:sz="8" w:space="0" w:color="548DD4"/>
          <w:bottom w:val="single" w:sz="8" w:space="0" w:color="548DD4"/>
          <w:right w:val="single" w:sz="8" w:space="0" w:color="548DD4"/>
          <w:insideH w:val="single" w:sz="8" w:space="0" w:color="548DD4"/>
          <w:insideV w:val="single" w:sz="8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1000"/>
        <w:gridCol w:w="1001"/>
        <w:gridCol w:w="1001"/>
        <w:gridCol w:w="1001"/>
        <w:gridCol w:w="1000"/>
        <w:gridCol w:w="1001"/>
        <w:gridCol w:w="1001"/>
        <w:gridCol w:w="1001"/>
        <w:gridCol w:w="1001"/>
      </w:tblGrid>
      <w:tr w:rsidR="0019374C" w:rsidRPr="00924E31" w14:paraId="7E67905C" w14:textId="77777777" w:rsidTr="00924E31">
        <w:trPr>
          <w:jc w:val="center"/>
        </w:trPr>
        <w:tc>
          <w:tcPr>
            <w:tcW w:w="1000" w:type="dxa"/>
            <w:vAlign w:val="center"/>
          </w:tcPr>
          <w:p w14:paraId="4693257E" w14:textId="4874CC11" w:rsidR="0019374C" w:rsidRPr="00924E31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Го</w:t>
            </w:r>
            <w:r w:rsidR="00747692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ди</w:t>
            </w:r>
            <w:r w:rsidR="00747692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на</w:t>
            </w:r>
          </w:p>
        </w:tc>
        <w:tc>
          <w:tcPr>
            <w:tcW w:w="1001" w:type="dxa"/>
            <w:vAlign w:val="center"/>
          </w:tcPr>
          <w:p w14:paraId="16123801" w14:textId="59F82F2D" w:rsidR="0019374C" w:rsidRPr="00924E31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Ви</w:t>
            </w:r>
            <w:r w:rsidR="00747692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ся</w:t>
            </w:r>
            <w:r w:rsidR="00747692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щи</w:t>
            </w:r>
          </w:p>
        </w:tc>
        <w:tc>
          <w:tcPr>
            <w:tcW w:w="1001" w:type="dxa"/>
            <w:vAlign w:val="center"/>
          </w:tcPr>
          <w:p w14:paraId="53FB410C" w14:textId="7073DB7C" w:rsidR="0019374C" w:rsidRPr="00924E31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По</w:t>
            </w:r>
            <w:r w:rsidR="00747692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стъ</w:t>
            </w:r>
            <w:r w:rsidR="00747692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пи</w:t>
            </w:r>
            <w:r w:rsidR="00747692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ли</w:t>
            </w:r>
          </w:p>
        </w:tc>
        <w:tc>
          <w:tcPr>
            <w:tcW w:w="1001" w:type="dxa"/>
            <w:vAlign w:val="center"/>
          </w:tcPr>
          <w:p w14:paraId="68FB5C86" w14:textId="77777777" w:rsidR="0019374C" w:rsidRPr="00924E31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Общо</w:t>
            </w:r>
          </w:p>
        </w:tc>
        <w:tc>
          <w:tcPr>
            <w:tcW w:w="1000" w:type="dxa"/>
            <w:vAlign w:val="center"/>
          </w:tcPr>
          <w:p w14:paraId="0E19617E" w14:textId="0C97F3EE" w:rsidR="0019374C" w:rsidRPr="00924E31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При</w:t>
            </w:r>
            <w:r w:rsidR="00747692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клю</w:t>
            </w:r>
            <w:r w:rsidR="00747692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чили</w:t>
            </w:r>
          </w:p>
        </w:tc>
        <w:tc>
          <w:tcPr>
            <w:tcW w:w="1001" w:type="dxa"/>
            <w:vAlign w:val="center"/>
          </w:tcPr>
          <w:p w14:paraId="7EBDC5F5" w14:textId="77777777" w:rsidR="0019374C" w:rsidRPr="00924E31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001" w:type="dxa"/>
            <w:vAlign w:val="center"/>
          </w:tcPr>
          <w:p w14:paraId="51604821" w14:textId="77777777" w:rsidR="0019374C" w:rsidRPr="00924E31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В 3 месечен срок</w:t>
            </w:r>
          </w:p>
        </w:tc>
        <w:tc>
          <w:tcPr>
            <w:tcW w:w="1001" w:type="dxa"/>
            <w:vAlign w:val="center"/>
          </w:tcPr>
          <w:p w14:paraId="75BC0B34" w14:textId="77777777" w:rsidR="0019374C" w:rsidRPr="00924E31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001" w:type="dxa"/>
            <w:vAlign w:val="center"/>
          </w:tcPr>
          <w:p w14:paraId="4A06B556" w14:textId="77777777" w:rsidR="0019374C" w:rsidRPr="00924E31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Неприключили</w:t>
            </w:r>
          </w:p>
        </w:tc>
      </w:tr>
      <w:tr w:rsidR="0019374C" w14:paraId="6232E1BF" w14:textId="77777777" w:rsidTr="00924E31">
        <w:trPr>
          <w:trHeight w:hRule="exact" w:val="567"/>
          <w:jc w:val="center"/>
        </w:trPr>
        <w:tc>
          <w:tcPr>
            <w:tcW w:w="1000" w:type="dxa"/>
            <w:shd w:val="clear" w:color="auto" w:fill="C6D9F1"/>
            <w:vAlign w:val="center"/>
          </w:tcPr>
          <w:p w14:paraId="661A1DBE" w14:textId="77777777" w:rsidR="0019374C" w:rsidRPr="00924E31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001" w:type="dxa"/>
            <w:shd w:val="clear" w:color="auto" w:fill="C6D9F1"/>
            <w:vAlign w:val="center"/>
          </w:tcPr>
          <w:p w14:paraId="12F3F9D6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419</w:t>
            </w:r>
          </w:p>
        </w:tc>
        <w:tc>
          <w:tcPr>
            <w:tcW w:w="1001" w:type="dxa"/>
            <w:shd w:val="clear" w:color="auto" w:fill="C6D9F1"/>
            <w:vAlign w:val="center"/>
          </w:tcPr>
          <w:p w14:paraId="34C44B3A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5421</w:t>
            </w:r>
          </w:p>
        </w:tc>
        <w:tc>
          <w:tcPr>
            <w:tcW w:w="1001" w:type="dxa"/>
            <w:shd w:val="clear" w:color="auto" w:fill="C6D9F1"/>
            <w:vAlign w:val="center"/>
          </w:tcPr>
          <w:p w14:paraId="6986CAA8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5840</w:t>
            </w:r>
          </w:p>
        </w:tc>
        <w:tc>
          <w:tcPr>
            <w:tcW w:w="1000" w:type="dxa"/>
            <w:shd w:val="clear" w:color="auto" w:fill="C6D9F1"/>
            <w:vAlign w:val="center"/>
          </w:tcPr>
          <w:p w14:paraId="73198005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5357</w:t>
            </w:r>
          </w:p>
        </w:tc>
        <w:tc>
          <w:tcPr>
            <w:tcW w:w="1001" w:type="dxa"/>
            <w:shd w:val="clear" w:color="auto" w:fill="C6D9F1"/>
            <w:vAlign w:val="center"/>
          </w:tcPr>
          <w:p w14:paraId="34513CB9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92%</w:t>
            </w:r>
          </w:p>
        </w:tc>
        <w:tc>
          <w:tcPr>
            <w:tcW w:w="1001" w:type="dxa"/>
            <w:shd w:val="clear" w:color="auto" w:fill="C6D9F1"/>
            <w:vAlign w:val="center"/>
          </w:tcPr>
          <w:p w14:paraId="2B935741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4992</w:t>
            </w:r>
          </w:p>
        </w:tc>
        <w:tc>
          <w:tcPr>
            <w:tcW w:w="1001" w:type="dxa"/>
            <w:shd w:val="clear" w:color="auto" w:fill="C6D9F1"/>
            <w:vAlign w:val="center"/>
          </w:tcPr>
          <w:p w14:paraId="4E872E7B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93%</w:t>
            </w:r>
          </w:p>
        </w:tc>
        <w:tc>
          <w:tcPr>
            <w:tcW w:w="1001" w:type="dxa"/>
            <w:shd w:val="clear" w:color="auto" w:fill="C6D9F1"/>
            <w:vAlign w:val="center"/>
          </w:tcPr>
          <w:p w14:paraId="330F04AB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483</w:t>
            </w:r>
          </w:p>
        </w:tc>
      </w:tr>
      <w:tr w:rsidR="0019374C" w14:paraId="180C24A1" w14:textId="77777777" w:rsidTr="00924E31">
        <w:trPr>
          <w:trHeight w:hRule="exact" w:val="567"/>
          <w:jc w:val="center"/>
        </w:trPr>
        <w:tc>
          <w:tcPr>
            <w:tcW w:w="1000" w:type="dxa"/>
            <w:vAlign w:val="center"/>
          </w:tcPr>
          <w:p w14:paraId="550B3D1E" w14:textId="77777777" w:rsidR="0019374C" w:rsidRPr="00924E31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001" w:type="dxa"/>
            <w:vAlign w:val="center"/>
          </w:tcPr>
          <w:p w14:paraId="2B3494D9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470</w:t>
            </w:r>
          </w:p>
        </w:tc>
        <w:tc>
          <w:tcPr>
            <w:tcW w:w="1001" w:type="dxa"/>
            <w:vAlign w:val="center"/>
          </w:tcPr>
          <w:p w14:paraId="1B3F005B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4418</w:t>
            </w:r>
          </w:p>
        </w:tc>
        <w:tc>
          <w:tcPr>
            <w:tcW w:w="1001" w:type="dxa"/>
            <w:vAlign w:val="center"/>
          </w:tcPr>
          <w:p w14:paraId="5AFD6D63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4888</w:t>
            </w:r>
          </w:p>
        </w:tc>
        <w:tc>
          <w:tcPr>
            <w:tcW w:w="1000" w:type="dxa"/>
            <w:vAlign w:val="center"/>
          </w:tcPr>
          <w:p w14:paraId="475A4FFF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4469</w:t>
            </w:r>
          </w:p>
        </w:tc>
        <w:tc>
          <w:tcPr>
            <w:tcW w:w="1001" w:type="dxa"/>
            <w:vAlign w:val="center"/>
          </w:tcPr>
          <w:p w14:paraId="6EBBCC17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91%</w:t>
            </w:r>
          </w:p>
        </w:tc>
        <w:tc>
          <w:tcPr>
            <w:tcW w:w="1001" w:type="dxa"/>
            <w:vAlign w:val="center"/>
          </w:tcPr>
          <w:p w14:paraId="3591821F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4058</w:t>
            </w:r>
          </w:p>
        </w:tc>
        <w:tc>
          <w:tcPr>
            <w:tcW w:w="1001" w:type="dxa"/>
            <w:vAlign w:val="center"/>
          </w:tcPr>
          <w:p w14:paraId="2A39AB2A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91%</w:t>
            </w:r>
          </w:p>
        </w:tc>
        <w:tc>
          <w:tcPr>
            <w:tcW w:w="1001" w:type="dxa"/>
            <w:vAlign w:val="center"/>
          </w:tcPr>
          <w:p w14:paraId="0168442D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419</w:t>
            </w:r>
          </w:p>
        </w:tc>
      </w:tr>
      <w:tr w:rsidR="0019374C" w14:paraId="1F452F54" w14:textId="77777777" w:rsidTr="00924E31">
        <w:trPr>
          <w:trHeight w:hRule="exact" w:val="567"/>
          <w:jc w:val="center"/>
        </w:trPr>
        <w:tc>
          <w:tcPr>
            <w:tcW w:w="1000" w:type="dxa"/>
            <w:shd w:val="clear" w:color="auto" w:fill="C6D9F1"/>
            <w:vAlign w:val="center"/>
          </w:tcPr>
          <w:p w14:paraId="24E5E366" w14:textId="77777777" w:rsidR="0019374C" w:rsidRPr="00924E31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001" w:type="dxa"/>
            <w:shd w:val="clear" w:color="auto" w:fill="C6D9F1"/>
            <w:vAlign w:val="center"/>
          </w:tcPr>
          <w:p w14:paraId="225173CB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476</w:t>
            </w:r>
          </w:p>
        </w:tc>
        <w:tc>
          <w:tcPr>
            <w:tcW w:w="1001" w:type="dxa"/>
            <w:shd w:val="clear" w:color="auto" w:fill="C6D9F1"/>
            <w:vAlign w:val="center"/>
          </w:tcPr>
          <w:p w14:paraId="29D409A1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4255</w:t>
            </w:r>
          </w:p>
        </w:tc>
        <w:tc>
          <w:tcPr>
            <w:tcW w:w="1001" w:type="dxa"/>
            <w:shd w:val="clear" w:color="auto" w:fill="C6D9F1"/>
            <w:vAlign w:val="center"/>
          </w:tcPr>
          <w:p w14:paraId="46821D46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4731</w:t>
            </w:r>
          </w:p>
        </w:tc>
        <w:tc>
          <w:tcPr>
            <w:tcW w:w="1000" w:type="dxa"/>
            <w:shd w:val="clear" w:color="auto" w:fill="C6D9F1"/>
            <w:vAlign w:val="center"/>
          </w:tcPr>
          <w:p w14:paraId="08A9D5F8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4261</w:t>
            </w:r>
          </w:p>
        </w:tc>
        <w:tc>
          <w:tcPr>
            <w:tcW w:w="1001" w:type="dxa"/>
            <w:shd w:val="clear" w:color="auto" w:fill="C6D9F1"/>
            <w:vAlign w:val="center"/>
          </w:tcPr>
          <w:p w14:paraId="76824A7B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90%</w:t>
            </w:r>
          </w:p>
        </w:tc>
        <w:tc>
          <w:tcPr>
            <w:tcW w:w="1001" w:type="dxa"/>
            <w:shd w:val="clear" w:color="auto" w:fill="C6D9F1"/>
            <w:vAlign w:val="center"/>
          </w:tcPr>
          <w:p w14:paraId="7F704425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3851</w:t>
            </w:r>
          </w:p>
        </w:tc>
        <w:tc>
          <w:tcPr>
            <w:tcW w:w="1001" w:type="dxa"/>
            <w:shd w:val="clear" w:color="auto" w:fill="C6D9F1"/>
            <w:vAlign w:val="center"/>
          </w:tcPr>
          <w:p w14:paraId="10F33C33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90%</w:t>
            </w:r>
          </w:p>
        </w:tc>
        <w:tc>
          <w:tcPr>
            <w:tcW w:w="1001" w:type="dxa"/>
            <w:shd w:val="clear" w:color="auto" w:fill="C6D9F1"/>
            <w:vAlign w:val="center"/>
          </w:tcPr>
          <w:p w14:paraId="5E5934A3" w14:textId="77777777" w:rsidR="0019374C" w:rsidRPr="00924E31" w:rsidRDefault="00165CD1">
            <w:pPr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470</w:t>
            </w:r>
          </w:p>
        </w:tc>
      </w:tr>
    </w:tbl>
    <w:p w14:paraId="670C44A2" w14:textId="5A7E9E02" w:rsidR="0019374C" w:rsidRDefault="00165CD1" w:rsidP="000C13C5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</w:t>
      </w:r>
      <w:r w:rsidR="003A0B18" w:rsidRPr="000C13C5">
        <w:rPr>
          <w:rFonts w:ascii="Arial" w:hAnsi="Arial" w:cs="Arial"/>
        </w:rPr>
        <w:t> </w:t>
      </w:r>
      <w:r>
        <w:rPr>
          <w:rFonts w:ascii="Arial" w:hAnsi="Arial" w:cs="Arial"/>
        </w:rPr>
        <w:t>г. в съда са разгледани 5840 дела, от които несвършени 419 дела и 5421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5357 дела – 93%, като от тях 4992 дела в 3 – месечния срок, което съставлява 93%. Със съдебен акт по същество са приключени 4817 дела – 90%, а останалите са прекратени. В края на отчетния период са останали несвършени 483 дела.</w:t>
      </w:r>
    </w:p>
    <w:p w14:paraId="5CB1DE6E" w14:textId="77777777" w:rsidR="0019374C" w:rsidRDefault="00165CD1" w:rsidP="00294357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съда са разгледани 4888 дела, от които несвършени 470 дела и 4 418 постъпили дела. Свършени са 4 469 дела – 91%, като от тях 4 058 дела в 3 </w:t>
      </w:r>
      <w:r>
        <w:rPr>
          <w:rFonts w:ascii="Arial" w:hAnsi="Arial" w:cs="Arial"/>
        </w:rPr>
        <w:noBreakHyphen/>
        <w:t> месечния срок, което съставлява 91%. Със съдебен акт по същество са приключени 3 805 дела – 85%, а останалите са прекратени. В края на отчетния период са останали несвършени 419 дела.</w:t>
      </w:r>
    </w:p>
    <w:p w14:paraId="2EAF0B29" w14:textId="018440F0" w:rsidR="0019374C" w:rsidRDefault="00165CD1" w:rsidP="00294357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съда са разгледани 4 731 дела, от които несвършени 476 дела и 4 255 постъпили дела. Свършени са 4 261 дела – 90%, като от тях 3 851 дела в 3 – месечния срок, което съставлява 90%. Със съдебен акт по същество са приключени 3 591 дела</w:t>
      </w:r>
      <w:r w:rsidR="002943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84%, а останалите са прекратени. В края на отчетния период са останали несвършени 470 дела.</w:t>
      </w:r>
    </w:p>
    <w:p w14:paraId="0C4BFEA3" w14:textId="370B34A8" w:rsidR="0019374C" w:rsidRDefault="00165CD1" w:rsidP="00294357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Общият процент на приключените в 3</w:t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noBreakHyphen/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t>месечен срок дела трайно остава  много висок- над 90%, но това се дължи основно на стриктното спазването на предписаните кратки процесуални срокове (3 </w:t>
      </w:r>
      <w:r>
        <w:rPr>
          <w:rFonts w:ascii="Arial" w:hAnsi="Arial" w:cs="Arial"/>
        </w:rPr>
        <w:noBreakHyphen/>
        <w:t xml:space="preserve"> дневен) за постановяване на актовете по производствата по чл.410 и чл.417 ГПК. Кратки процесуални срокове за приключване на делата са предвидени и по чл.78а, НК, </w:t>
      </w:r>
      <w:proofErr w:type="spellStart"/>
      <w:r>
        <w:rPr>
          <w:rFonts w:ascii="Arial" w:hAnsi="Arial" w:cs="Arial"/>
        </w:rPr>
        <w:t>чл.243</w:t>
      </w:r>
      <w:proofErr w:type="spellEnd"/>
      <w:r>
        <w:rPr>
          <w:rFonts w:ascii="Arial" w:hAnsi="Arial" w:cs="Arial"/>
        </w:rPr>
        <w:t> </w:t>
      </w:r>
      <w:r w:rsidR="00294357">
        <w:rPr>
          <w:rFonts w:ascii="Arial" w:hAnsi="Arial" w:cs="Arial"/>
        </w:rPr>
        <w:noBreakHyphen/>
        <w:t xml:space="preserve"> </w:t>
      </w:r>
      <w:r>
        <w:rPr>
          <w:rFonts w:ascii="Arial" w:hAnsi="Arial" w:cs="Arial"/>
        </w:rPr>
        <w:t>244 НПК и други.</w:t>
      </w:r>
    </w:p>
    <w:p w14:paraId="5A74656A" w14:textId="1B14C748" w:rsidR="0019374C" w:rsidRDefault="00165CD1" w:rsidP="00294357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Към 31.12.2025</w:t>
      </w:r>
      <w:r w:rsidR="00294357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има 2 броя неприключени наказателни дела, образувани преди 01.01.2022</w:t>
      </w:r>
      <w:r w:rsidR="00294357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г.; няма неприключени преди тази дата граждански дела.</w:t>
      </w:r>
    </w:p>
    <w:p w14:paraId="3E63882C" w14:textId="70E0E61A" w:rsidR="0019374C" w:rsidRPr="00033B27" w:rsidRDefault="00165CD1" w:rsidP="00294357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От постъпилите 1</w:t>
      </w:r>
      <w:r w:rsidR="00294357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318 наказателните дела през 2025</w:t>
      </w:r>
      <w:r w:rsidR="00294357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най-голям е делът на частните наказателни дела – 66</w:t>
      </w:r>
      <w:r w:rsidR="00294357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77%, следвани от НОХД – 17</w:t>
      </w:r>
      <w:r w:rsidR="00294357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60%, АНД – 9</w:t>
      </w:r>
      <w:r w:rsidR="00294357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94%, %, ЧНД – разпити – 2</w:t>
      </w:r>
      <w:r w:rsidR="00294357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35%, дела по чл.78а от НК – 2</w:t>
      </w:r>
      <w:r w:rsidR="00294357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05% и НЧХД – 1</w:t>
      </w:r>
      <w:r w:rsidR="00294357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29%.</w:t>
      </w:r>
    </w:p>
    <w:p w14:paraId="0B6BD2B5" w14:textId="4B2BB627" w:rsidR="0019374C" w:rsidRPr="00033B27" w:rsidRDefault="00165CD1" w:rsidP="00294357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От постъпилите 3137 граждански дела през годината най-голям е делът  на делата по чл. 410 и чл. 417 от ГПК (заповедни производство) – 60</w:t>
      </w:r>
      <w:r w:rsidR="00294357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98%, следвани от частните граждански дела – 26,20% и гражданските дела по общия ред – 12,82%.</w:t>
      </w:r>
    </w:p>
    <w:p w14:paraId="249F0EEE" w14:textId="77777777" w:rsidR="0019374C" w:rsidRPr="00294357" w:rsidRDefault="00165CD1" w:rsidP="00294357">
      <w:pPr>
        <w:spacing w:before="240" w:after="60"/>
        <w:ind w:firstLine="709"/>
        <w:jc w:val="both"/>
        <w:rPr>
          <w:rFonts w:ascii="Arial" w:hAnsi="Arial" w:cs="Arial"/>
          <w:b/>
        </w:rPr>
      </w:pPr>
      <w:r w:rsidRPr="00294357">
        <w:rPr>
          <w:rFonts w:ascii="Arial" w:hAnsi="Arial" w:cs="Arial"/>
          <w:b/>
        </w:rPr>
        <w:t>ИЗВОДИ за постъпленията</w:t>
      </w:r>
    </w:p>
    <w:p w14:paraId="4E351CE8" w14:textId="329CAC83" w:rsidR="0019374C" w:rsidRDefault="00165CD1" w:rsidP="00294357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Налице е сериозно </w:t>
      </w:r>
      <w:r w:rsidRPr="00033B27">
        <w:rPr>
          <w:rFonts w:ascii="Arial" w:hAnsi="Arial" w:cs="Arial"/>
        </w:rPr>
        <w:t>увеличение със 1</w:t>
      </w:r>
      <w:r w:rsidR="00294357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003 броя спрямо 2024</w:t>
      </w:r>
      <w:r w:rsidR="00294357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или с 22</w:t>
      </w:r>
      <w:r w:rsidR="00294357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70% и с 1</w:t>
      </w:r>
      <w:r w:rsidR="00294357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166 спрямо 2023</w:t>
      </w:r>
      <w:r w:rsidR="00294357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или общо за периода</w:t>
      </w:r>
      <w:r w:rsidR="00D5443B">
        <w:rPr>
          <w:rFonts w:ascii="Arial" w:hAnsi="Arial" w:cs="Arial"/>
        </w:rPr>
        <w:t xml:space="preserve"> </w:t>
      </w:r>
      <w:r w:rsidR="00294357" w:rsidRPr="001E570B">
        <w:rPr>
          <w:rFonts w:ascii="Arial" w:eastAsia="DengXian" w:hAnsi="Arial" w:cs="Arial"/>
          <w:color w:val="000000"/>
        </w:rPr>
        <w:t>–</w:t>
      </w:r>
      <w:r w:rsidR="00294357">
        <w:rPr>
          <w:rFonts w:ascii="Arial" w:hAnsi="Arial" w:cs="Arial"/>
        </w:rPr>
        <w:t xml:space="preserve"> </w:t>
      </w:r>
      <w:r w:rsidRPr="00033B27">
        <w:rPr>
          <w:rFonts w:ascii="Arial" w:hAnsi="Arial" w:cs="Arial"/>
        </w:rPr>
        <w:t>27</w:t>
      </w:r>
      <w:r w:rsidR="00294357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 xml:space="preserve">40%.; </w:t>
      </w:r>
      <w:r>
        <w:rPr>
          <w:rFonts w:ascii="Arial" w:hAnsi="Arial" w:cs="Arial"/>
        </w:rPr>
        <w:t>запазва се високата тенденция към приключване на делата в 3 </w:t>
      </w:r>
      <w:r>
        <w:rPr>
          <w:rFonts w:ascii="Arial" w:hAnsi="Arial" w:cs="Arial"/>
        </w:rPr>
        <w:noBreakHyphen/>
        <w:t> месечен срок; но е налице увеличение на несвършените в края на периода. Тези обстоятелства, съпоставени с това, че от началото на 2025</w:t>
      </w:r>
      <w:r w:rsidR="00294357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г. има един командирован съдия, </w:t>
      </w:r>
      <w:r>
        <w:rPr>
          <w:rFonts w:ascii="Arial" w:hAnsi="Arial" w:cs="Arial"/>
        </w:rPr>
        <w:lastRenderedPageBreak/>
        <w:t>както и при наличието на един свободен съдийски щат от м.</w:t>
      </w:r>
      <w:r w:rsidR="00D5443B">
        <w:rPr>
          <w:rFonts w:ascii="Arial" w:hAnsi="Arial" w:cs="Arial"/>
        </w:rPr>
        <w:t> </w:t>
      </w:r>
      <w:r>
        <w:rPr>
          <w:rFonts w:ascii="Arial" w:hAnsi="Arial" w:cs="Arial"/>
        </w:rPr>
        <w:t>септември 2025</w:t>
      </w:r>
      <w:r w:rsidR="00294357">
        <w:rPr>
          <w:rFonts w:ascii="Arial" w:hAnsi="Arial" w:cs="Arial"/>
        </w:rPr>
        <w:t> </w:t>
      </w:r>
      <w:r>
        <w:rPr>
          <w:rFonts w:ascii="Arial" w:hAnsi="Arial" w:cs="Arial"/>
        </w:rPr>
        <w:t>г., респ. работата в намален съдийски състав през периода, дават основание за обща много добра оценка за дейността на съда.</w:t>
      </w:r>
    </w:p>
    <w:p w14:paraId="6BAFFD04" w14:textId="3F85E13D" w:rsidR="0019374C" w:rsidRPr="005966E7" w:rsidRDefault="00165CD1" w:rsidP="005966E7">
      <w:pPr>
        <w:pStyle w:val="Heading2"/>
        <w:numPr>
          <w:ilvl w:val="0"/>
          <w:numId w:val="4"/>
        </w:numPr>
        <w:tabs>
          <w:tab w:val="clear" w:pos="426"/>
        </w:tabs>
        <w:spacing w:before="240" w:after="120"/>
        <w:ind w:left="709" w:hanging="709"/>
        <w:rPr>
          <w:b w:val="0"/>
          <w:bCs w:val="0"/>
        </w:rPr>
      </w:pPr>
      <w:bookmarkStart w:id="78" w:name="_Toc222477917"/>
      <w:r w:rsidRPr="005966E7">
        <w:rPr>
          <w:b w:val="0"/>
          <w:bCs w:val="0"/>
        </w:rPr>
        <w:t>Натовареност на съдиите в Районен съд – Кюстендил</w:t>
      </w:r>
      <w:bookmarkEnd w:id="78"/>
    </w:p>
    <w:tbl>
      <w:tblPr>
        <w:tblW w:w="0" w:type="auto"/>
        <w:tblInd w:w="132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4A0" w:firstRow="1" w:lastRow="0" w:firstColumn="1" w:lastColumn="0" w:noHBand="0" w:noVBand="1"/>
      </w:tblPr>
      <w:tblGrid>
        <w:gridCol w:w="787"/>
        <w:gridCol w:w="993"/>
        <w:gridCol w:w="1026"/>
        <w:gridCol w:w="995"/>
        <w:gridCol w:w="1028"/>
        <w:gridCol w:w="995"/>
        <w:gridCol w:w="1028"/>
        <w:gridCol w:w="995"/>
        <w:gridCol w:w="1028"/>
      </w:tblGrid>
      <w:tr w:rsidR="00544676" w14:paraId="502BD1A5" w14:textId="77777777" w:rsidTr="005966E7">
        <w:trPr>
          <w:trHeight w:val="600"/>
        </w:trPr>
        <w:tc>
          <w:tcPr>
            <w:tcW w:w="801" w:type="dxa"/>
            <w:vMerge w:val="restart"/>
            <w:vAlign w:val="center"/>
          </w:tcPr>
          <w:p w14:paraId="09DCE3CD" w14:textId="00233C91" w:rsidR="0019374C" w:rsidRPr="00924E31" w:rsidRDefault="00544676">
            <w:pPr>
              <w:spacing w:line="276" w:lineRule="auto"/>
              <w:ind w:right="24"/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Го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ди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на</w:t>
            </w:r>
          </w:p>
        </w:tc>
        <w:tc>
          <w:tcPr>
            <w:tcW w:w="2076" w:type="dxa"/>
            <w:gridSpan w:val="2"/>
          </w:tcPr>
          <w:p w14:paraId="7A1BDAB4" w14:textId="3CFB5F6F" w:rsidR="0019374C" w:rsidRPr="00924E31" w:rsidRDefault="00165CD1">
            <w:pPr>
              <w:spacing w:line="276" w:lineRule="auto"/>
              <w:ind w:right="24"/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Щатна на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то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ва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ре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ност</w:t>
            </w:r>
          </w:p>
        </w:tc>
        <w:tc>
          <w:tcPr>
            <w:tcW w:w="2078" w:type="dxa"/>
            <w:gridSpan w:val="2"/>
          </w:tcPr>
          <w:p w14:paraId="19A2242D" w14:textId="22326FFD" w:rsidR="0019374C" w:rsidRPr="00924E31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Щатна на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то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ва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ре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ност – граж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дан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ски съдии</w:t>
            </w:r>
          </w:p>
        </w:tc>
        <w:tc>
          <w:tcPr>
            <w:tcW w:w="2078" w:type="dxa"/>
            <w:gridSpan w:val="2"/>
          </w:tcPr>
          <w:p w14:paraId="7C52A4B1" w14:textId="176EAED8" w:rsidR="0019374C" w:rsidRPr="00924E31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Щатна на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то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ва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ре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ност – на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ка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за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тел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ни съдии</w:t>
            </w:r>
          </w:p>
        </w:tc>
        <w:tc>
          <w:tcPr>
            <w:tcW w:w="2078" w:type="dxa"/>
            <w:gridSpan w:val="2"/>
          </w:tcPr>
          <w:p w14:paraId="09850C0C" w14:textId="08A22412" w:rsidR="0019374C" w:rsidRPr="00924E31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Дей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стви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тел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на на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то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ва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ре</w:t>
            </w:r>
            <w:r w:rsidR="00924E31" w:rsidRPr="00924E31">
              <w:rPr>
                <w:b/>
                <w:bCs/>
                <w:sz w:val="20"/>
                <w:szCs w:val="20"/>
              </w:rPr>
              <w:softHyphen/>
            </w:r>
            <w:r w:rsidRPr="00924E31">
              <w:rPr>
                <w:b/>
                <w:bCs/>
                <w:sz w:val="20"/>
                <w:szCs w:val="20"/>
              </w:rPr>
              <w:t>ност</w:t>
            </w:r>
          </w:p>
        </w:tc>
      </w:tr>
      <w:tr w:rsidR="00924E31" w14:paraId="0E154EC7" w14:textId="77777777" w:rsidTr="005966E7">
        <w:tc>
          <w:tcPr>
            <w:tcW w:w="801" w:type="dxa"/>
            <w:vMerge/>
          </w:tcPr>
          <w:p w14:paraId="3C168401" w14:textId="77777777" w:rsidR="0019374C" w:rsidRDefault="0019374C">
            <w:pPr>
              <w:spacing w:line="276" w:lineRule="auto"/>
              <w:ind w:right="24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20" w:type="dxa"/>
            <w:shd w:val="clear" w:color="auto" w:fill="A7BFDE"/>
          </w:tcPr>
          <w:p w14:paraId="46D2E4C4" w14:textId="16226E07" w:rsidR="0019374C" w:rsidRPr="00924E31" w:rsidRDefault="00165CD1" w:rsidP="00924E31">
            <w:pPr>
              <w:spacing w:line="276" w:lineRule="auto"/>
              <w:ind w:right="24"/>
              <w:jc w:val="center"/>
              <w:rPr>
                <w:sz w:val="18"/>
                <w:szCs w:val="18"/>
              </w:rPr>
            </w:pPr>
            <w:r w:rsidRPr="00924E31">
              <w:rPr>
                <w:sz w:val="18"/>
                <w:szCs w:val="18"/>
              </w:rPr>
              <w:t>Дела за раз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глеж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дане</w:t>
            </w:r>
          </w:p>
        </w:tc>
        <w:tc>
          <w:tcPr>
            <w:tcW w:w="1056" w:type="dxa"/>
            <w:shd w:val="clear" w:color="auto" w:fill="A7BFDE"/>
          </w:tcPr>
          <w:p w14:paraId="239F1B35" w14:textId="09D55AFE" w:rsidR="0019374C" w:rsidRPr="00924E31" w:rsidRDefault="00165CD1" w:rsidP="00924E31">
            <w:pPr>
              <w:spacing w:line="276" w:lineRule="auto"/>
              <w:ind w:right="24"/>
              <w:jc w:val="center"/>
              <w:rPr>
                <w:sz w:val="18"/>
                <w:szCs w:val="18"/>
              </w:rPr>
            </w:pPr>
            <w:r w:rsidRPr="00924E31">
              <w:rPr>
                <w:sz w:val="18"/>
                <w:szCs w:val="18"/>
              </w:rPr>
              <w:t>При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клю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чи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ли дела</w:t>
            </w:r>
          </w:p>
        </w:tc>
        <w:tc>
          <w:tcPr>
            <w:tcW w:w="1021" w:type="dxa"/>
            <w:shd w:val="clear" w:color="auto" w:fill="A7BFDE"/>
          </w:tcPr>
          <w:p w14:paraId="29E3783A" w14:textId="5C74591B" w:rsidR="0019374C" w:rsidRPr="00924E31" w:rsidRDefault="00165CD1" w:rsidP="00924E31">
            <w:pPr>
              <w:spacing w:line="276" w:lineRule="auto"/>
              <w:ind w:right="24"/>
              <w:jc w:val="center"/>
              <w:rPr>
                <w:sz w:val="18"/>
                <w:szCs w:val="18"/>
              </w:rPr>
            </w:pPr>
            <w:r w:rsidRPr="00924E31">
              <w:rPr>
                <w:sz w:val="18"/>
                <w:szCs w:val="18"/>
              </w:rPr>
              <w:t>Дела за раз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глеж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да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не</w:t>
            </w:r>
          </w:p>
        </w:tc>
        <w:tc>
          <w:tcPr>
            <w:tcW w:w="1057" w:type="dxa"/>
            <w:shd w:val="clear" w:color="auto" w:fill="A7BFDE"/>
          </w:tcPr>
          <w:p w14:paraId="168816D9" w14:textId="5BF78B31" w:rsidR="0019374C" w:rsidRPr="00924E31" w:rsidRDefault="00165CD1" w:rsidP="00924E31">
            <w:pPr>
              <w:spacing w:line="276" w:lineRule="auto"/>
              <w:ind w:right="24"/>
              <w:jc w:val="center"/>
              <w:rPr>
                <w:sz w:val="18"/>
                <w:szCs w:val="18"/>
              </w:rPr>
            </w:pPr>
            <w:r w:rsidRPr="00924E31">
              <w:rPr>
                <w:sz w:val="18"/>
                <w:szCs w:val="18"/>
              </w:rPr>
              <w:t>При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клю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чи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ли дела</w:t>
            </w:r>
          </w:p>
        </w:tc>
        <w:tc>
          <w:tcPr>
            <w:tcW w:w="1021" w:type="dxa"/>
            <w:shd w:val="clear" w:color="auto" w:fill="A7BFDE"/>
          </w:tcPr>
          <w:p w14:paraId="7DE14B22" w14:textId="605AD071" w:rsidR="0019374C" w:rsidRPr="00924E31" w:rsidRDefault="00165CD1" w:rsidP="00924E31">
            <w:pPr>
              <w:spacing w:line="276" w:lineRule="auto"/>
              <w:ind w:right="24"/>
              <w:jc w:val="center"/>
              <w:rPr>
                <w:sz w:val="18"/>
                <w:szCs w:val="18"/>
              </w:rPr>
            </w:pPr>
            <w:r w:rsidRPr="00924E31">
              <w:rPr>
                <w:sz w:val="18"/>
                <w:szCs w:val="18"/>
              </w:rPr>
              <w:t>Дела за раз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глеж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да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не</w:t>
            </w:r>
          </w:p>
        </w:tc>
        <w:tc>
          <w:tcPr>
            <w:tcW w:w="1057" w:type="dxa"/>
            <w:shd w:val="clear" w:color="auto" w:fill="A7BFDE"/>
          </w:tcPr>
          <w:p w14:paraId="470C626B" w14:textId="479D40D4" w:rsidR="0019374C" w:rsidRPr="00924E31" w:rsidRDefault="00165CD1" w:rsidP="00924E31">
            <w:pPr>
              <w:spacing w:line="276" w:lineRule="auto"/>
              <w:ind w:right="24"/>
              <w:jc w:val="center"/>
              <w:rPr>
                <w:sz w:val="18"/>
                <w:szCs w:val="18"/>
              </w:rPr>
            </w:pPr>
            <w:r w:rsidRPr="00924E31">
              <w:rPr>
                <w:sz w:val="18"/>
                <w:szCs w:val="18"/>
              </w:rPr>
              <w:t>При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клю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чи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ли дела</w:t>
            </w:r>
          </w:p>
        </w:tc>
        <w:tc>
          <w:tcPr>
            <w:tcW w:w="1021" w:type="dxa"/>
            <w:shd w:val="clear" w:color="auto" w:fill="A7BFDE"/>
          </w:tcPr>
          <w:p w14:paraId="41288181" w14:textId="737C0189" w:rsidR="0019374C" w:rsidRPr="00924E31" w:rsidRDefault="00165CD1" w:rsidP="00924E31">
            <w:pPr>
              <w:spacing w:line="276" w:lineRule="auto"/>
              <w:ind w:right="24"/>
              <w:jc w:val="center"/>
              <w:rPr>
                <w:sz w:val="18"/>
                <w:szCs w:val="18"/>
              </w:rPr>
            </w:pPr>
            <w:r w:rsidRPr="00924E31">
              <w:rPr>
                <w:sz w:val="18"/>
                <w:szCs w:val="18"/>
              </w:rPr>
              <w:t>Дела за раз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глеж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да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не</w:t>
            </w:r>
          </w:p>
        </w:tc>
        <w:tc>
          <w:tcPr>
            <w:tcW w:w="1057" w:type="dxa"/>
            <w:shd w:val="clear" w:color="auto" w:fill="A7BFDE"/>
          </w:tcPr>
          <w:p w14:paraId="49FD1B83" w14:textId="25DD3E2D" w:rsidR="0019374C" w:rsidRPr="00924E31" w:rsidRDefault="00165CD1" w:rsidP="00924E31">
            <w:pPr>
              <w:spacing w:line="276" w:lineRule="auto"/>
              <w:ind w:right="24"/>
              <w:jc w:val="center"/>
              <w:rPr>
                <w:sz w:val="18"/>
                <w:szCs w:val="18"/>
              </w:rPr>
            </w:pPr>
            <w:r w:rsidRPr="00924E31">
              <w:rPr>
                <w:sz w:val="18"/>
                <w:szCs w:val="18"/>
              </w:rPr>
              <w:t>При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клю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чи</w:t>
            </w:r>
            <w:r w:rsidR="00924E31" w:rsidRPr="00924E31">
              <w:rPr>
                <w:sz w:val="18"/>
                <w:szCs w:val="18"/>
              </w:rPr>
              <w:softHyphen/>
            </w:r>
            <w:r w:rsidRPr="00924E31">
              <w:rPr>
                <w:sz w:val="18"/>
                <w:szCs w:val="18"/>
              </w:rPr>
              <w:t>ли дела</w:t>
            </w:r>
          </w:p>
        </w:tc>
      </w:tr>
      <w:tr w:rsidR="00924E31" w14:paraId="565DA94A" w14:textId="77777777" w:rsidTr="005966E7">
        <w:tc>
          <w:tcPr>
            <w:tcW w:w="801" w:type="dxa"/>
            <w:shd w:val="clear" w:color="auto" w:fill="D3DFEE"/>
          </w:tcPr>
          <w:p w14:paraId="627BE821" w14:textId="77777777" w:rsidR="0019374C" w:rsidRPr="00924E31" w:rsidRDefault="00165CD1">
            <w:pPr>
              <w:spacing w:line="276" w:lineRule="auto"/>
              <w:ind w:right="24"/>
              <w:jc w:val="both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020" w:type="dxa"/>
            <w:shd w:val="clear" w:color="auto" w:fill="D3DFEE"/>
          </w:tcPr>
          <w:p w14:paraId="468530E6" w14:textId="031CE59C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48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67</w:t>
            </w:r>
          </w:p>
        </w:tc>
        <w:tc>
          <w:tcPr>
            <w:tcW w:w="1056" w:type="dxa"/>
            <w:shd w:val="clear" w:color="auto" w:fill="D3DFEE"/>
          </w:tcPr>
          <w:p w14:paraId="7EB1CB81" w14:textId="1146E564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44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64</w:t>
            </w:r>
          </w:p>
        </w:tc>
        <w:tc>
          <w:tcPr>
            <w:tcW w:w="1021" w:type="dxa"/>
            <w:shd w:val="clear" w:color="auto" w:fill="D3DFEE"/>
          </w:tcPr>
          <w:p w14:paraId="05D91FE8" w14:textId="4994983A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61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46</w:t>
            </w:r>
          </w:p>
        </w:tc>
        <w:tc>
          <w:tcPr>
            <w:tcW w:w="1057" w:type="dxa"/>
            <w:shd w:val="clear" w:color="auto" w:fill="D3DFEE"/>
          </w:tcPr>
          <w:p w14:paraId="75A9CD7C" w14:textId="2FED4E83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56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36</w:t>
            </w:r>
          </w:p>
        </w:tc>
        <w:tc>
          <w:tcPr>
            <w:tcW w:w="1021" w:type="dxa"/>
            <w:shd w:val="clear" w:color="auto" w:fill="D3DFEE"/>
          </w:tcPr>
          <w:p w14:paraId="0E3D15D2" w14:textId="4B58885B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29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48</w:t>
            </w:r>
          </w:p>
        </w:tc>
        <w:tc>
          <w:tcPr>
            <w:tcW w:w="1057" w:type="dxa"/>
            <w:shd w:val="clear" w:color="auto" w:fill="D3DFEE"/>
          </w:tcPr>
          <w:p w14:paraId="587AD1DC" w14:textId="2773CBA3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27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06</w:t>
            </w:r>
          </w:p>
        </w:tc>
        <w:tc>
          <w:tcPr>
            <w:tcW w:w="1021" w:type="dxa"/>
            <w:shd w:val="clear" w:color="auto" w:fill="D3DFEE"/>
          </w:tcPr>
          <w:p w14:paraId="7AD1C414" w14:textId="58AE3672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55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62</w:t>
            </w:r>
          </w:p>
        </w:tc>
        <w:tc>
          <w:tcPr>
            <w:tcW w:w="1057" w:type="dxa"/>
            <w:shd w:val="clear" w:color="auto" w:fill="D3DFEE"/>
          </w:tcPr>
          <w:p w14:paraId="5C5C2754" w14:textId="0BCD102B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51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02</w:t>
            </w:r>
          </w:p>
        </w:tc>
      </w:tr>
      <w:tr w:rsidR="00924E31" w14:paraId="69D60F4D" w14:textId="77777777" w:rsidTr="005966E7">
        <w:tc>
          <w:tcPr>
            <w:tcW w:w="801" w:type="dxa"/>
            <w:shd w:val="clear" w:color="auto" w:fill="A7BFDE"/>
          </w:tcPr>
          <w:p w14:paraId="62346BAD" w14:textId="77777777" w:rsidR="0019374C" w:rsidRPr="00924E31" w:rsidRDefault="00165CD1">
            <w:pPr>
              <w:spacing w:line="276" w:lineRule="auto"/>
              <w:ind w:right="24"/>
              <w:jc w:val="both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020" w:type="dxa"/>
            <w:shd w:val="clear" w:color="auto" w:fill="A7BFDE"/>
          </w:tcPr>
          <w:p w14:paraId="1013A5FD" w14:textId="75D4FE3B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40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73</w:t>
            </w:r>
          </w:p>
        </w:tc>
        <w:tc>
          <w:tcPr>
            <w:tcW w:w="1056" w:type="dxa"/>
            <w:shd w:val="clear" w:color="auto" w:fill="A7BFDE"/>
          </w:tcPr>
          <w:p w14:paraId="5CD3A217" w14:textId="5564942F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37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24</w:t>
            </w:r>
          </w:p>
        </w:tc>
        <w:tc>
          <w:tcPr>
            <w:tcW w:w="1021" w:type="dxa"/>
            <w:shd w:val="clear" w:color="auto" w:fill="A7BFDE"/>
          </w:tcPr>
          <w:p w14:paraId="3DFE3BA0" w14:textId="05AFFE57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48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15</w:t>
            </w:r>
          </w:p>
        </w:tc>
        <w:tc>
          <w:tcPr>
            <w:tcW w:w="1057" w:type="dxa"/>
            <w:shd w:val="clear" w:color="auto" w:fill="A7BFDE"/>
          </w:tcPr>
          <w:p w14:paraId="5D4238D9" w14:textId="4EFA3049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43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68</w:t>
            </w:r>
          </w:p>
        </w:tc>
        <w:tc>
          <w:tcPr>
            <w:tcW w:w="1021" w:type="dxa"/>
            <w:shd w:val="clear" w:color="auto" w:fill="A7BFDE"/>
          </w:tcPr>
          <w:p w14:paraId="508BC0DC" w14:textId="5FA55747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29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60</w:t>
            </w:r>
          </w:p>
        </w:tc>
        <w:tc>
          <w:tcPr>
            <w:tcW w:w="1057" w:type="dxa"/>
            <w:shd w:val="clear" w:color="auto" w:fill="A7BFDE"/>
          </w:tcPr>
          <w:p w14:paraId="1C72A492" w14:textId="665B58E7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27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58</w:t>
            </w:r>
          </w:p>
        </w:tc>
        <w:tc>
          <w:tcPr>
            <w:tcW w:w="1021" w:type="dxa"/>
            <w:shd w:val="clear" w:color="auto" w:fill="A7BFDE"/>
          </w:tcPr>
          <w:p w14:paraId="7520370C" w14:textId="6FEE5E95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51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45</w:t>
            </w:r>
          </w:p>
        </w:tc>
        <w:tc>
          <w:tcPr>
            <w:tcW w:w="1057" w:type="dxa"/>
            <w:shd w:val="clear" w:color="auto" w:fill="A7BFDE"/>
          </w:tcPr>
          <w:p w14:paraId="6FECC888" w14:textId="60717BF8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47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04</w:t>
            </w:r>
          </w:p>
        </w:tc>
      </w:tr>
      <w:tr w:rsidR="00924E31" w14:paraId="704688C3" w14:textId="77777777" w:rsidTr="005966E7">
        <w:tc>
          <w:tcPr>
            <w:tcW w:w="801" w:type="dxa"/>
            <w:shd w:val="clear" w:color="auto" w:fill="D3DFEE"/>
          </w:tcPr>
          <w:p w14:paraId="5415ED97" w14:textId="77777777" w:rsidR="0019374C" w:rsidRPr="00924E31" w:rsidRDefault="00165CD1">
            <w:pPr>
              <w:spacing w:line="276" w:lineRule="auto"/>
              <w:ind w:right="24"/>
              <w:jc w:val="both"/>
              <w:rPr>
                <w:b/>
                <w:bCs/>
                <w:sz w:val="20"/>
                <w:szCs w:val="20"/>
              </w:rPr>
            </w:pPr>
            <w:r w:rsidRPr="00924E31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020" w:type="dxa"/>
            <w:shd w:val="clear" w:color="auto" w:fill="D3DFEE"/>
          </w:tcPr>
          <w:p w14:paraId="684893EB" w14:textId="766344A6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43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81</w:t>
            </w:r>
          </w:p>
        </w:tc>
        <w:tc>
          <w:tcPr>
            <w:tcW w:w="1056" w:type="dxa"/>
            <w:shd w:val="clear" w:color="auto" w:fill="D3DFEE"/>
          </w:tcPr>
          <w:p w14:paraId="435F84F3" w14:textId="21272C08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39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45</w:t>
            </w:r>
          </w:p>
        </w:tc>
        <w:tc>
          <w:tcPr>
            <w:tcW w:w="1021" w:type="dxa"/>
            <w:shd w:val="clear" w:color="auto" w:fill="D3DFEE"/>
          </w:tcPr>
          <w:p w14:paraId="427C2B4E" w14:textId="2B26A595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52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90</w:t>
            </w:r>
          </w:p>
        </w:tc>
        <w:tc>
          <w:tcPr>
            <w:tcW w:w="1057" w:type="dxa"/>
            <w:shd w:val="clear" w:color="auto" w:fill="D3DFEE"/>
          </w:tcPr>
          <w:p w14:paraId="30961EB0" w14:textId="04DF52F9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47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40</w:t>
            </w:r>
          </w:p>
        </w:tc>
        <w:tc>
          <w:tcPr>
            <w:tcW w:w="1021" w:type="dxa"/>
            <w:shd w:val="clear" w:color="auto" w:fill="D3DFEE"/>
          </w:tcPr>
          <w:p w14:paraId="0A240721" w14:textId="028CCD6C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32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44</w:t>
            </w:r>
          </w:p>
        </w:tc>
        <w:tc>
          <w:tcPr>
            <w:tcW w:w="1057" w:type="dxa"/>
            <w:shd w:val="clear" w:color="auto" w:fill="D3DFEE"/>
          </w:tcPr>
          <w:p w14:paraId="23323184" w14:textId="7E4EE54C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29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52</w:t>
            </w:r>
          </w:p>
        </w:tc>
        <w:tc>
          <w:tcPr>
            <w:tcW w:w="1021" w:type="dxa"/>
            <w:shd w:val="clear" w:color="auto" w:fill="D3DFEE"/>
          </w:tcPr>
          <w:p w14:paraId="57A25517" w14:textId="34904514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55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01</w:t>
            </w:r>
          </w:p>
        </w:tc>
        <w:tc>
          <w:tcPr>
            <w:tcW w:w="1057" w:type="dxa"/>
            <w:shd w:val="clear" w:color="auto" w:fill="D3DFEE"/>
          </w:tcPr>
          <w:p w14:paraId="09A73FC8" w14:textId="3170CD12" w:rsidR="0019374C" w:rsidRPr="00924E31" w:rsidRDefault="00165CD1">
            <w:pPr>
              <w:spacing w:line="276" w:lineRule="auto"/>
              <w:ind w:right="24"/>
              <w:jc w:val="center"/>
              <w:rPr>
                <w:sz w:val="20"/>
                <w:szCs w:val="20"/>
              </w:rPr>
            </w:pPr>
            <w:r w:rsidRPr="00924E31">
              <w:rPr>
                <w:sz w:val="20"/>
                <w:szCs w:val="20"/>
              </w:rPr>
              <w:t>49</w:t>
            </w:r>
            <w:r w:rsidR="00AD7408" w:rsidRPr="00924E31">
              <w:rPr>
                <w:sz w:val="20"/>
                <w:szCs w:val="20"/>
              </w:rPr>
              <w:t>.</w:t>
            </w:r>
            <w:r w:rsidRPr="00924E31">
              <w:rPr>
                <w:sz w:val="20"/>
                <w:szCs w:val="20"/>
              </w:rPr>
              <w:t>55</w:t>
            </w:r>
          </w:p>
        </w:tc>
      </w:tr>
    </w:tbl>
    <w:p w14:paraId="6BE3DFEF" w14:textId="786C89C6" w:rsidR="0019374C" w:rsidRPr="00033B27" w:rsidRDefault="00165CD1" w:rsidP="00294357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Натовареността по щат за 2025</w:t>
      </w:r>
      <w:r w:rsidR="00D5443B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г. спрямо всички дела за разглеждане за </w:t>
      </w:r>
      <w:r w:rsidRPr="00033B27">
        <w:rPr>
          <w:rFonts w:ascii="Arial" w:hAnsi="Arial" w:cs="Arial"/>
        </w:rPr>
        <w:t>отчетния период е 48</w:t>
      </w:r>
      <w:r w:rsidR="00D5443B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67 дела, а спрямо приключените дела – 44</w:t>
      </w:r>
      <w:r w:rsidR="00D5443B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64 дела.</w:t>
      </w:r>
    </w:p>
    <w:p w14:paraId="2012D5E7" w14:textId="77777777" w:rsidR="0019374C" w:rsidRDefault="00165CD1" w:rsidP="00B1769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Натовареността по щат за 2024 г. спрямо всички дела за разглеждане за е 40.73 дела, а спрямо приключените дела – 37.24 дела.</w:t>
      </w:r>
    </w:p>
    <w:p w14:paraId="0DA4BEFC" w14:textId="3288A90D" w:rsidR="0019374C" w:rsidRDefault="00165CD1" w:rsidP="00B1769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Натовареността по щат за 2023 г. спрямо всички дела за разглеждане за е 43.81 дела, а спрямо приключените дела – 39</w:t>
      </w:r>
      <w:r w:rsidR="00D5443B">
        <w:rPr>
          <w:rFonts w:ascii="Arial" w:hAnsi="Arial" w:cs="Arial"/>
        </w:rPr>
        <w:t>.</w:t>
      </w:r>
      <w:r>
        <w:rPr>
          <w:rFonts w:ascii="Arial" w:hAnsi="Arial" w:cs="Arial"/>
        </w:rPr>
        <w:t>45 дела.</w:t>
      </w:r>
    </w:p>
    <w:p w14:paraId="043F88A4" w14:textId="049E0377" w:rsidR="0019374C" w:rsidRPr="00033B27" w:rsidRDefault="00165CD1" w:rsidP="00B1769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Действителната натовареност на съдиите спрямо делата за разглеждане за 2025</w:t>
      </w:r>
      <w:r w:rsidR="00D5443B">
        <w:rPr>
          <w:rFonts w:ascii="Arial" w:hAnsi="Arial" w:cs="Arial"/>
        </w:rPr>
        <w:t> </w:t>
      </w:r>
      <w:r>
        <w:rPr>
          <w:rFonts w:ascii="Arial" w:hAnsi="Arial" w:cs="Arial"/>
        </w:rPr>
        <w:t>г. е 55.62 дела, а спрямо приключените – 51</w:t>
      </w:r>
      <w:r w:rsidR="00D5443B">
        <w:rPr>
          <w:rFonts w:ascii="Arial" w:hAnsi="Arial" w:cs="Arial"/>
        </w:rPr>
        <w:t>.</w:t>
      </w:r>
      <w:r>
        <w:rPr>
          <w:rFonts w:ascii="Arial" w:hAnsi="Arial" w:cs="Arial"/>
        </w:rPr>
        <w:t>02 дела</w:t>
      </w:r>
    </w:p>
    <w:p w14:paraId="1469ACCF" w14:textId="75F3A198" w:rsidR="0019374C" w:rsidRPr="00033B27" w:rsidRDefault="00165CD1" w:rsidP="00B1769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Действителната натовареност на съдиите спрямо делата за разглеждане за 2024</w:t>
      </w:r>
      <w:r w:rsidR="00D5443B">
        <w:rPr>
          <w:rFonts w:ascii="Arial" w:hAnsi="Arial" w:cs="Arial"/>
        </w:rPr>
        <w:t> </w:t>
      </w:r>
      <w:r>
        <w:rPr>
          <w:rFonts w:ascii="Arial" w:hAnsi="Arial" w:cs="Arial"/>
        </w:rPr>
        <w:t>г. е 51.45 дела, а спрямо приключените – 47.04 дела</w:t>
      </w:r>
    </w:p>
    <w:p w14:paraId="351741A3" w14:textId="7616B9F9" w:rsidR="0019374C" w:rsidRPr="00033B27" w:rsidRDefault="00165CD1" w:rsidP="00B1769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Действителната натовареност на съдиите спрямо делата за разглеждане за 2023</w:t>
      </w:r>
      <w:r w:rsidR="00D5443B">
        <w:rPr>
          <w:rFonts w:ascii="Arial" w:hAnsi="Arial" w:cs="Arial"/>
        </w:rPr>
        <w:t> </w:t>
      </w:r>
      <w:r>
        <w:rPr>
          <w:rFonts w:ascii="Arial" w:hAnsi="Arial" w:cs="Arial"/>
        </w:rPr>
        <w:t>г. е 51.01 дела, а спрямо приключените – 49.55 дела</w:t>
      </w:r>
    </w:p>
    <w:p w14:paraId="583DEC25" w14:textId="18ACA901" w:rsidR="0019374C" w:rsidRPr="00B17695" w:rsidRDefault="00165CD1" w:rsidP="00B17695">
      <w:pPr>
        <w:spacing w:before="240" w:after="60"/>
        <w:ind w:firstLine="709"/>
        <w:jc w:val="both"/>
        <w:rPr>
          <w:rFonts w:ascii="Arial" w:hAnsi="Arial" w:cs="Arial"/>
          <w:b/>
        </w:rPr>
      </w:pPr>
      <w:r w:rsidRPr="00B17695">
        <w:rPr>
          <w:rFonts w:ascii="Arial" w:hAnsi="Arial" w:cs="Arial"/>
          <w:b/>
        </w:rPr>
        <w:t>Наказателно отделение:</w:t>
      </w:r>
    </w:p>
    <w:p w14:paraId="5A9930CA" w14:textId="4D1C44B1" w:rsidR="0019374C" w:rsidRPr="00033B27" w:rsidRDefault="00165CD1" w:rsidP="00B1769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За 2025</w:t>
      </w:r>
      <w:r w:rsidR="00D5443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натовареността по щат. на НО спрямо делата за разглеждане по щат е 29</w:t>
      </w:r>
      <w:r w:rsidR="00D5443B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48 дела, а спрямо приключените – 27</w:t>
      </w:r>
      <w:r w:rsidR="00D5443B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06.</w:t>
      </w:r>
    </w:p>
    <w:p w14:paraId="41F19E0F" w14:textId="29EDF9D6" w:rsidR="0019374C" w:rsidRPr="00033B27" w:rsidRDefault="00165CD1" w:rsidP="00B1769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За 2024</w:t>
      </w:r>
      <w:r w:rsidR="00D5443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натовареността по щат на НО спрямо делата за разглеждане по щат е 29</w:t>
      </w:r>
      <w:r w:rsidR="00D5443B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60 дела, а спрямо приключените – 27</w:t>
      </w:r>
      <w:r w:rsidR="00D5443B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58.</w:t>
      </w:r>
    </w:p>
    <w:p w14:paraId="6D4975C5" w14:textId="7AE023E2" w:rsidR="0019374C" w:rsidRPr="00B17695" w:rsidRDefault="00165CD1" w:rsidP="00B1769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За 2023</w:t>
      </w:r>
      <w:r w:rsidR="00D5443B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натовареността по щат на НО спрямо делата за разглеждане по щат е 32</w:t>
      </w:r>
      <w:r w:rsidR="00D5443B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44</w:t>
      </w:r>
      <w:r w:rsidRPr="00B17695">
        <w:rPr>
          <w:rFonts w:ascii="Arial" w:hAnsi="Arial" w:cs="Arial"/>
        </w:rPr>
        <w:t xml:space="preserve"> дела, а спрямо приключените – 29</w:t>
      </w:r>
      <w:r w:rsidR="00D5443B">
        <w:rPr>
          <w:rFonts w:ascii="Arial" w:hAnsi="Arial" w:cs="Arial"/>
        </w:rPr>
        <w:t>.</w:t>
      </w:r>
      <w:r w:rsidRPr="00B17695">
        <w:rPr>
          <w:rFonts w:ascii="Arial" w:hAnsi="Arial" w:cs="Arial"/>
        </w:rPr>
        <w:t>52.</w:t>
      </w:r>
    </w:p>
    <w:p w14:paraId="1CCA97F0" w14:textId="465DD009" w:rsidR="0019374C" w:rsidRPr="00B17695" w:rsidRDefault="00165CD1" w:rsidP="00B17695">
      <w:pPr>
        <w:spacing w:before="240" w:after="60"/>
        <w:ind w:firstLine="709"/>
        <w:jc w:val="both"/>
        <w:rPr>
          <w:rFonts w:ascii="Arial" w:hAnsi="Arial" w:cs="Arial"/>
          <w:b/>
        </w:rPr>
      </w:pPr>
      <w:r w:rsidRPr="00B17695">
        <w:rPr>
          <w:rFonts w:ascii="Arial" w:hAnsi="Arial" w:cs="Arial"/>
          <w:b/>
        </w:rPr>
        <w:t>Гражданско отделение:</w:t>
      </w:r>
    </w:p>
    <w:p w14:paraId="23339E2B" w14:textId="349EAD2F" w:rsidR="0019374C" w:rsidRDefault="00165CD1" w:rsidP="00033B27">
      <w:pPr>
        <w:widowControl w:val="0"/>
        <w:shd w:val="clear" w:color="auto" w:fill="FFFFFF"/>
        <w:spacing w:line="276" w:lineRule="auto"/>
        <w:ind w:firstLine="720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Натовареността по щат за 2025</w:t>
      </w:r>
      <w:r w:rsidR="00B1769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на ГО спрямо делата за разглеждане по щат е 61</w:t>
      </w:r>
      <w:r w:rsidR="00B17695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46 дела, а спрямо приключените – 56</w:t>
      </w:r>
      <w:r w:rsidR="00B17695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36 дела.</w:t>
      </w:r>
    </w:p>
    <w:p w14:paraId="0E479225" w14:textId="0CBE9AAB" w:rsidR="0019374C" w:rsidRDefault="00165CD1" w:rsidP="00033B27">
      <w:pPr>
        <w:widowControl w:val="0"/>
        <w:shd w:val="clear" w:color="auto" w:fill="FFFFFF"/>
        <w:spacing w:line="276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За 2024</w:t>
      </w:r>
      <w:r w:rsidR="00D5443B">
        <w:rPr>
          <w:rFonts w:ascii="Arial" w:hAnsi="Arial" w:cs="Arial"/>
        </w:rPr>
        <w:t> </w:t>
      </w:r>
      <w:r>
        <w:rPr>
          <w:rFonts w:ascii="Arial" w:hAnsi="Arial" w:cs="Arial"/>
        </w:rPr>
        <w:t>г. натовареността на ГО спрямо делата за разглеждане е 48</w:t>
      </w:r>
      <w:r w:rsidR="00B17695">
        <w:rPr>
          <w:rFonts w:ascii="Arial" w:hAnsi="Arial" w:cs="Arial"/>
        </w:rPr>
        <w:t>.</w:t>
      </w:r>
      <w:r>
        <w:rPr>
          <w:rFonts w:ascii="Arial" w:hAnsi="Arial" w:cs="Arial"/>
        </w:rPr>
        <w:t>15 и 43</w:t>
      </w:r>
      <w:r w:rsidR="00B17695">
        <w:rPr>
          <w:rFonts w:ascii="Arial" w:hAnsi="Arial" w:cs="Arial"/>
        </w:rPr>
        <w:t>.</w:t>
      </w:r>
      <w:r>
        <w:rPr>
          <w:rFonts w:ascii="Arial" w:hAnsi="Arial" w:cs="Arial"/>
        </w:rPr>
        <w:t>68 дела спрямо приключените.</w:t>
      </w:r>
    </w:p>
    <w:p w14:paraId="6ABE4398" w14:textId="39AF7D8A" w:rsidR="0019374C" w:rsidRDefault="00165CD1" w:rsidP="00033B27">
      <w:pPr>
        <w:widowControl w:val="0"/>
        <w:shd w:val="clear" w:color="auto" w:fill="FFFFFF"/>
        <w:spacing w:line="276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За 2023</w:t>
      </w:r>
      <w:r w:rsidR="00B17695">
        <w:rPr>
          <w:rFonts w:ascii="Arial" w:hAnsi="Arial" w:cs="Arial"/>
        </w:rPr>
        <w:t> </w:t>
      </w:r>
      <w:r>
        <w:rPr>
          <w:rFonts w:ascii="Arial" w:hAnsi="Arial" w:cs="Arial"/>
        </w:rPr>
        <w:t>г. натовареността на ГО спрямо делата за разглеждане е 52</w:t>
      </w:r>
      <w:r w:rsidR="00B17695">
        <w:rPr>
          <w:rFonts w:ascii="Arial" w:hAnsi="Arial" w:cs="Arial"/>
        </w:rPr>
        <w:t>.</w:t>
      </w:r>
      <w:r>
        <w:rPr>
          <w:rFonts w:ascii="Arial" w:hAnsi="Arial" w:cs="Arial"/>
        </w:rPr>
        <w:t>90 дела и 47</w:t>
      </w:r>
      <w:r w:rsidR="00B1769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40 </w:t>
      </w:r>
      <w:r w:rsidR="00B17695">
        <w:rPr>
          <w:rFonts w:ascii="Arial" w:hAnsi="Arial" w:cs="Arial"/>
        </w:rPr>
        <w:t xml:space="preserve">дела </w:t>
      </w:r>
      <w:r>
        <w:rPr>
          <w:rFonts w:ascii="Arial" w:hAnsi="Arial" w:cs="Arial"/>
        </w:rPr>
        <w:t>спрямо приключените.</w:t>
      </w:r>
    </w:p>
    <w:p w14:paraId="20341A3A" w14:textId="541B54E5" w:rsidR="0019374C" w:rsidRDefault="00165CD1" w:rsidP="005966E7">
      <w:pPr>
        <w:pStyle w:val="Heading2"/>
        <w:numPr>
          <w:ilvl w:val="0"/>
          <w:numId w:val="4"/>
        </w:numPr>
        <w:tabs>
          <w:tab w:val="clear" w:pos="426"/>
        </w:tabs>
        <w:spacing w:before="240" w:after="120"/>
        <w:ind w:left="709" w:hanging="709"/>
        <w:rPr>
          <w:b w:val="0"/>
          <w:bCs w:val="0"/>
        </w:rPr>
      </w:pPr>
      <w:bookmarkStart w:id="79" w:name="_Toc94095572"/>
      <w:bookmarkStart w:id="80" w:name="_Toc94096136"/>
      <w:bookmarkStart w:id="81" w:name="_Toc94267815"/>
      <w:bookmarkStart w:id="82" w:name="_Toc94268568"/>
      <w:bookmarkStart w:id="83" w:name="_Toc95135046"/>
      <w:bookmarkStart w:id="84" w:name="_Toc95135222"/>
      <w:bookmarkStart w:id="85" w:name="_Toc222477918"/>
      <w:r>
        <w:rPr>
          <w:b w:val="0"/>
          <w:bCs w:val="0"/>
        </w:rPr>
        <w:lastRenderedPageBreak/>
        <w:t>Наказателни дела</w:t>
      </w:r>
      <w:bookmarkEnd w:id="79"/>
      <w:bookmarkEnd w:id="80"/>
      <w:bookmarkEnd w:id="81"/>
      <w:bookmarkEnd w:id="82"/>
      <w:bookmarkEnd w:id="83"/>
      <w:bookmarkEnd w:id="84"/>
      <w:r>
        <w:rPr>
          <w:b w:val="0"/>
          <w:bCs w:val="0"/>
        </w:rPr>
        <w:t xml:space="preserve"> в РС – Кюстендил</w:t>
      </w:r>
      <w:bookmarkEnd w:id="85"/>
    </w:p>
    <w:tbl>
      <w:tblPr>
        <w:tblStyle w:val="LightGrid-Accent2"/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19374C" w14:paraId="220472F0" w14:textId="77777777" w:rsidTr="00656E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14:paraId="486301CB" w14:textId="77777777" w:rsidR="0019374C" w:rsidRDefault="00165CD1">
            <w:pPr>
              <w:pStyle w:val="TableNames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t>годи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на</w:t>
            </w:r>
          </w:p>
        </w:tc>
        <w:tc>
          <w:tcPr>
            <w:tcW w:w="1008" w:type="dxa"/>
          </w:tcPr>
          <w:p w14:paraId="1948A85B" w14:textId="77777777" w:rsidR="0019374C" w:rsidRDefault="00165CD1">
            <w:pPr>
              <w:pStyle w:val="TableName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t>ви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ся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щи</w:t>
            </w:r>
          </w:p>
        </w:tc>
        <w:tc>
          <w:tcPr>
            <w:tcW w:w="1008" w:type="dxa"/>
          </w:tcPr>
          <w:p w14:paraId="136F7C35" w14:textId="77777777" w:rsidR="0019374C" w:rsidRDefault="00165CD1">
            <w:pPr>
              <w:pStyle w:val="TableName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t>по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стъ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пи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ли</w:t>
            </w:r>
          </w:p>
        </w:tc>
        <w:tc>
          <w:tcPr>
            <w:tcW w:w="1008" w:type="dxa"/>
          </w:tcPr>
          <w:p w14:paraId="36FCCC3B" w14:textId="77777777" w:rsidR="0019374C" w:rsidRDefault="00165CD1">
            <w:pPr>
              <w:pStyle w:val="TableName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t>об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що</w:t>
            </w:r>
          </w:p>
        </w:tc>
        <w:tc>
          <w:tcPr>
            <w:tcW w:w="1008" w:type="dxa"/>
          </w:tcPr>
          <w:p w14:paraId="1B33B825" w14:textId="77777777" w:rsidR="0019374C" w:rsidRDefault="00165CD1">
            <w:pPr>
              <w:pStyle w:val="TableName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t>при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клю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чи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ли</w:t>
            </w:r>
          </w:p>
        </w:tc>
        <w:tc>
          <w:tcPr>
            <w:tcW w:w="1008" w:type="dxa"/>
          </w:tcPr>
          <w:p w14:paraId="2A2C2C93" w14:textId="77777777" w:rsidR="0019374C" w:rsidRDefault="00165CD1">
            <w:pPr>
              <w:pStyle w:val="TableName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t>%</w:t>
            </w:r>
          </w:p>
        </w:tc>
        <w:tc>
          <w:tcPr>
            <w:tcW w:w="1008" w:type="dxa"/>
          </w:tcPr>
          <w:p w14:paraId="7BB6C1AA" w14:textId="77777777" w:rsidR="0019374C" w:rsidRDefault="00165CD1">
            <w:pPr>
              <w:pStyle w:val="TableName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t>в 3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noBreakHyphen/>
              <w:t>ме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се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чен срок</w:t>
            </w:r>
          </w:p>
        </w:tc>
        <w:tc>
          <w:tcPr>
            <w:tcW w:w="1008" w:type="dxa"/>
          </w:tcPr>
          <w:p w14:paraId="2D3094CA" w14:textId="77777777" w:rsidR="0019374C" w:rsidRDefault="00165CD1">
            <w:pPr>
              <w:pStyle w:val="TableName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t>%</w:t>
            </w:r>
          </w:p>
        </w:tc>
        <w:tc>
          <w:tcPr>
            <w:tcW w:w="1008" w:type="dxa"/>
          </w:tcPr>
          <w:p w14:paraId="3BC8D0F1" w14:textId="77777777" w:rsidR="0019374C" w:rsidRDefault="00165CD1">
            <w:pPr>
              <w:pStyle w:val="TableName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t>не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при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клю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чи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softHyphen/>
              <w:t>ли</w:t>
            </w:r>
          </w:p>
        </w:tc>
      </w:tr>
      <w:tr w:rsidR="0019374C" w14:paraId="1CE73E12" w14:textId="77777777" w:rsidTr="00656E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14:paraId="1FBA1C4F" w14:textId="77777777" w:rsidR="0019374C" w:rsidRDefault="00165CD1">
            <w:pPr>
              <w:pStyle w:val="TableNames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u w:val="none"/>
              </w:rPr>
              <w:t>2025</w:t>
            </w:r>
          </w:p>
        </w:tc>
        <w:tc>
          <w:tcPr>
            <w:tcW w:w="1008" w:type="dxa"/>
          </w:tcPr>
          <w:p w14:paraId="41DCC23D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97</w:t>
            </w:r>
          </w:p>
        </w:tc>
        <w:tc>
          <w:tcPr>
            <w:tcW w:w="1008" w:type="dxa"/>
          </w:tcPr>
          <w:p w14:paraId="4D147933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1318</w:t>
            </w:r>
          </w:p>
        </w:tc>
        <w:tc>
          <w:tcPr>
            <w:tcW w:w="1008" w:type="dxa"/>
          </w:tcPr>
          <w:p w14:paraId="257A679B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1415</w:t>
            </w:r>
          </w:p>
        </w:tc>
        <w:tc>
          <w:tcPr>
            <w:tcW w:w="1008" w:type="dxa"/>
          </w:tcPr>
          <w:p w14:paraId="63E5631F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1299</w:t>
            </w:r>
          </w:p>
        </w:tc>
        <w:tc>
          <w:tcPr>
            <w:tcW w:w="1008" w:type="dxa"/>
          </w:tcPr>
          <w:p w14:paraId="721896D7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92%</w:t>
            </w:r>
          </w:p>
        </w:tc>
        <w:tc>
          <w:tcPr>
            <w:tcW w:w="1008" w:type="dxa"/>
          </w:tcPr>
          <w:p w14:paraId="345FBC9A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1171</w:t>
            </w:r>
          </w:p>
        </w:tc>
        <w:tc>
          <w:tcPr>
            <w:tcW w:w="1008" w:type="dxa"/>
          </w:tcPr>
          <w:p w14:paraId="57D33B95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90%</w:t>
            </w:r>
          </w:p>
        </w:tc>
        <w:tc>
          <w:tcPr>
            <w:tcW w:w="1008" w:type="dxa"/>
          </w:tcPr>
          <w:p w14:paraId="5DA1A296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116</w:t>
            </w:r>
          </w:p>
        </w:tc>
      </w:tr>
      <w:tr w:rsidR="0019374C" w14:paraId="611C6AA7" w14:textId="77777777" w:rsidTr="00656E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14:paraId="6E44E964" w14:textId="77777777" w:rsidR="0019374C" w:rsidRDefault="00165CD1">
            <w:pPr>
              <w:pStyle w:val="TableNames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u w:val="none"/>
              </w:rPr>
              <w:t>2024</w:t>
            </w:r>
          </w:p>
        </w:tc>
        <w:tc>
          <w:tcPr>
            <w:tcW w:w="1008" w:type="dxa"/>
          </w:tcPr>
          <w:p w14:paraId="64BA8BA6" w14:textId="77777777" w:rsidR="0019374C" w:rsidRDefault="00165CD1">
            <w:pPr>
              <w:pStyle w:val="TableName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140</w:t>
            </w:r>
          </w:p>
        </w:tc>
        <w:tc>
          <w:tcPr>
            <w:tcW w:w="1008" w:type="dxa"/>
          </w:tcPr>
          <w:p w14:paraId="638C55EA" w14:textId="77777777" w:rsidR="0019374C" w:rsidRDefault="00165CD1">
            <w:pPr>
              <w:pStyle w:val="TableName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1281</w:t>
            </w:r>
          </w:p>
        </w:tc>
        <w:tc>
          <w:tcPr>
            <w:tcW w:w="1008" w:type="dxa"/>
          </w:tcPr>
          <w:p w14:paraId="19C8E074" w14:textId="77777777" w:rsidR="0019374C" w:rsidRDefault="00165CD1">
            <w:pPr>
              <w:pStyle w:val="TableName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1421</w:t>
            </w:r>
          </w:p>
        </w:tc>
        <w:tc>
          <w:tcPr>
            <w:tcW w:w="1008" w:type="dxa"/>
          </w:tcPr>
          <w:p w14:paraId="4A5791F0" w14:textId="77777777" w:rsidR="0019374C" w:rsidRDefault="00165CD1">
            <w:pPr>
              <w:pStyle w:val="TableName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1324</w:t>
            </w:r>
          </w:p>
        </w:tc>
        <w:tc>
          <w:tcPr>
            <w:tcW w:w="1008" w:type="dxa"/>
          </w:tcPr>
          <w:p w14:paraId="1C868F30" w14:textId="77777777" w:rsidR="0019374C" w:rsidRDefault="00165CD1">
            <w:pPr>
              <w:pStyle w:val="TableName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93%</w:t>
            </w:r>
          </w:p>
        </w:tc>
        <w:tc>
          <w:tcPr>
            <w:tcW w:w="1008" w:type="dxa"/>
          </w:tcPr>
          <w:p w14:paraId="712FE699" w14:textId="77777777" w:rsidR="0019374C" w:rsidRDefault="00165CD1">
            <w:pPr>
              <w:pStyle w:val="TableName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1142</w:t>
            </w:r>
          </w:p>
        </w:tc>
        <w:tc>
          <w:tcPr>
            <w:tcW w:w="1008" w:type="dxa"/>
          </w:tcPr>
          <w:p w14:paraId="55AE6455" w14:textId="77777777" w:rsidR="0019374C" w:rsidRDefault="00165CD1">
            <w:pPr>
              <w:pStyle w:val="TableName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86%</w:t>
            </w:r>
          </w:p>
        </w:tc>
        <w:tc>
          <w:tcPr>
            <w:tcW w:w="1008" w:type="dxa"/>
          </w:tcPr>
          <w:p w14:paraId="1E4BE853" w14:textId="77777777" w:rsidR="0019374C" w:rsidRDefault="00165CD1">
            <w:pPr>
              <w:pStyle w:val="TableName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97</w:t>
            </w:r>
          </w:p>
        </w:tc>
      </w:tr>
      <w:tr w:rsidR="0019374C" w14:paraId="2C71BDCB" w14:textId="77777777" w:rsidTr="00656E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14:paraId="1A3472D8" w14:textId="77777777" w:rsidR="0019374C" w:rsidRDefault="00165CD1">
            <w:pPr>
              <w:pStyle w:val="TableNames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u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u w:val="none"/>
              </w:rPr>
              <w:t>2023</w:t>
            </w:r>
          </w:p>
        </w:tc>
        <w:tc>
          <w:tcPr>
            <w:tcW w:w="1008" w:type="dxa"/>
          </w:tcPr>
          <w:p w14:paraId="69268AB4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187</w:t>
            </w:r>
          </w:p>
        </w:tc>
        <w:tc>
          <w:tcPr>
            <w:tcW w:w="1008" w:type="dxa"/>
          </w:tcPr>
          <w:p w14:paraId="06A40B1D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1 370</w:t>
            </w:r>
          </w:p>
        </w:tc>
        <w:tc>
          <w:tcPr>
            <w:tcW w:w="1008" w:type="dxa"/>
          </w:tcPr>
          <w:p w14:paraId="5E4B0457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1 557</w:t>
            </w:r>
          </w:p>
        </w:tc>
        <w:tc>
          <w:tcPr>
            <w:tcW w:w="1008" w:type="dxa"/>
          </w:tcPr>
          <w:p w14:paraId="7EF26F45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1 417</w:t>
            </w:r>
          </w:p>
        </w:tc>
        <w:tc>
          <w:tcPr>
            <w:tcW w:w="1008" w:type="dxa"/>
          </w:tcPr>
          <w:p w14:paraId="35A398F6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91%</w:t>
            </w:r>
          </w:p>
        </w:tc>
        <w:tc>
          <w:tcPr>
            <w:tcW w:w="1008" w:type="dxa"/>
          </w:tcPr>
          <w:p w14:paraId="602FE89C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1 182</w:t>
            </w:r>
          </w:p>
        </w:tc>
        <w:tc>
          <w:tcPr>
            <w:tcW w:w="1008" w:type="dxa"/>
          </w:tcPr>
          <w:p w14:paraId="28FBA14F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83%</w:t>
            </w:r>
          </w:p>
        </w:tc>
        <w:tc>
          <w:tcPr>
            <w:tcW w:w="1008" w:type="dxa"/>
          </w:tcPr>
          <w:p w14:paraId="5868181C" w14:textId="77777777" w:rsidR="0019374C" w:rsidRDefault="00165CD1">
            <w:pPr>
              <w:pStyle w:val="TableName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  <w:u w:val="none"/>
              </w:rPr>
              <w:t>140</w:t>
            </w:r>
          </w:p>
        </w:tc>
      </w:tr>
    </w:tbl>
    <w:p w14:paraId="4546554E" w14:textId="02EF5AC9" w:rsidR="0019374C" w:rsidRDefault="00165CD1" w:rsidP="00D5443B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г. в съда са разгледани 1</w:t>
      </w:r>
      <w:r w:rsidR="00D5443B">
        <w:rPr>
          <w:rFonts w:ascii="Arial" w:hAnsi="Arial" w:cs="Arial"/>
        </w:rPr>
        <w:t> </w:t>
      </w:r>
      <w:r>
        <w:rPr>
          <w:rFonts w:ascii="Arial" w:hAnsi="Arial" w:cs="Arial"/>
        </w:rPr>
        <w:t>415 наказателни дела, от които несвършени 97 дела и 1</w:t>
      </w:r>
      <w:r w:rsidR="00D5443B">
        <w:rPr>
          <w:rFonts w:ascii="Arial" w:hAnsi="Arial" w:cs="Arial"/>
        </w:rPr>
        <w:t> </w:t>
      </w:r>
      <w:r>
        <w:rPr>
          <w:rFonts w:ascii="Arial" w:hAnsi="Arial" w:cs="Arial"/>
        </w:rPr>
        <w:t>318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1</w:t>
      </w:r>
      <w:r w:rsidR="00D5443B">
        <w:rPr>
          <w:rFonts w:ascii="Arial" w:hAnsi="Arial" w:cs="Arial"/>
        </w:rPr>
        <w:t> </w:t>
      </w:r>
      <w:r>
        <w:rPr>
          <w:rFonts w:ascii="Arial" w:hAnsi="Arial" w:cs="Arial"/>
        </w:rPr>
        <w:t>299 дела – 91</w:t>
      </w:r>
      <w:r w:rsidR="00D5443B">
        <w:rPr>
          <w:rFonts w:ascii="Arial" w:hAnsi="Arial" w:cs="Arial"/>
        </w:rPr>
        <w:t>.</w:t>
      </w:r>
      <w:r>
        <w:rPr>
          <w:rFonts w:ascii="Arial" w:hAnsi="Arial" w:cs="Arial"/>
        </w:rPr>
        <w:t>08%, като от тях 1</w:t>
      </w:r>
      <w:r w:rsidR="00D5443B">
        <w:rPr>
          <w:rFonts w:ascii="Arial" w:hAnsi="Arial" w:cs="Arial"/>
        </w:rPr>
        <w:t> </w:t>
      </w:r>
      <w:r>
        <w:rPr>
          <w:rFonts w:ascii="Arial" w:hAnsi="Arial" w:cs="Arial"/>
        </w:rPr>
        <w:t>171 дела в 3</w:t>
      </w:r>
      <w:r w:rsidR="00771FB5" w:rsidRPr="00F707DB">
        <w:rPr>
          <w:rFonts w:ascii="Arial" w:hAnsi="Arial" w:cs="Arial"/>
        </w:rPr>
        <w:t> –</w:t>
      </w:r>
      <w:r w:rsidR="00771FB5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месечния срок, което съставлява 90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15%. Със съдебен акт по същество са приключили 1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043 дела – 80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29%, а останалите са прекратени. В края на отчетния период са останали несвършени 116 дела.</w:t>
      </w:r>
    </w:p>
    <w:p w14:paraId="364366D4" w14:textId="3FE5AD1E" w:rsidR="0019374C" w:rsidRDefault="00165CD1" w:rsidP="00771FB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г. в съда са разгледани 1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421 наказателни дела, от които несвършени 140 дела и 1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281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1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324 дела – 93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17%, като от тях 1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142 дела в 3</w:t>
      </w:r>
      <w:r w:rsidR="00771FB5" w:rsidRPr="00F707DB">
        <w:rPr>
          <w:rFonts w:ascii="Arial" w:hAnsi="Arial" w:cs="Arial"/>
        </w:rPr>
        <w:t> –</w:t>
      </w:r>
      <w:r w:rsidR="00771FB5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месечния срок, което съставлява 86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25%. Със съдебен акт по същество са приключили 1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052 дела – 79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46%, а останалите са прекратени. В края на отчетния период са останали несвършени 97 дела.</w:t>
      </w:r>
    </w:p>
    <w:p w14:paraId="52CCB685" w14:textId="05E64FC0" w:rsidR="0019374C" w:rsidRDefault="00165CD1" w:rsidP="00771FB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г. в съда са разгледани 1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557 наказателни дела, от които несвършени 187 дела и 1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370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1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417 дела – 91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01%, като от тях 1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182 дела в 3</w:t>
      </w:r>
      <w:r w:rsidR="00771FB5" w:rsidRPr="00F707DB">
        <w:rPr>
          <w:rFonts w:ascii="Arial" w:hAnsi="Arial" w:cs="Arial"/>
        </w:rPr>
        <w:t> –</w:t>
      </w:r>
      <w:r w:rsidR="00771FB5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месечния срок, което съставлява 83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42%. Със съдебен акт по същество са приключили 1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132 дела – 79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89%, а останалите са прекратени. В края на отчетния период са останали несвършени 140 дела</w:t>
      </w:r>
    </w:p>
    <w:p w14:paraId="1282EE8D" w14:textId="6F181CD0" w:rsidR="0019374C" w:rsidRPr="00033B27" w:rsidRDefault="00165CD1" w:rsidP="00771FB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Сравнителната статистическа таблица за последните три отчетни периода сочи, че постъплението на делата за 2025</w:t>
      </w:r>
      <w:r w:rsidR="00771FB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се увеличава спрямо 2024</w:t>
      </w:r>
      <w:r w:rsidR="00771FB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и намаляват спрямо 2023</w:t>
      </w:r>
      <w:r w:rsidR="00771FB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</w:t>
      </w:r>
    </w:p>
    <w:p w14:paraId="44064FB8" w14:textId="77777777" w:rsidR="0019374C" w:rsidRPr="00033B27" w:rsidRDefault="00165CD1" w:rsidP="00771FB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Устойчива е тенденцията към приключване на делата в рамките на около 92%, като положителна тенденция се отбелязва увеличения процент на приключилите в тримесечния срок дела. Увеличен е броя на висящите в края на периода дела</w:t>
      </w:r>
    </w:p>
    <w:p w14:paraId="412D1E09" w14:textId="56182CC6" w:rsidR="00771FB5" w:rsidRDefault="00165CD1" w:rsidP="00771FB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ИЗВОДИ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ЗА ПОСТЪПЛЕНИЯТА</w:t>
      </w:r>
      <w:r>
        <w:rPr>
          <w:rFonts w:ascii="Arial" w:hAnsi="Arial" w:cs="Arial"/>
        </w:rPr>
        <w:t>: Постъплението на наказателните дела се увеличават, макар и минимално, като за 2025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г. делата са почти идентични като брой с тези от 2024</w:t>
      </w:r>
      <w:r w:rsidR="00771FB5">
        <w:rPr>
          <w:rFonts w:ascii="Arial" w:hAnsi="Arial" w:cs="Arial"/>
        </w:rPr>
        <w:t> г.</w:t>
      </w:r>
      <w:r>
        <w:rPr>
          <w:rFonts w:ascii="Arial" w:hAnsi="Arial" w:cs="Arial"/>
        </w:rPr>
        <w:t>, въпреки че несъмнено е налице немалко намаление в сравнение с 2023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г. Като положителна тенденция следва да се отбележи увеличения брой приключени дела и намаление на броя на висящите в края на периода дела, което води до извод за положителна оценка на работата на съдиите от НО.</w:t>
      </w:r>
    </w:p>
    <w:p w14:paraId="787A9E77" w14:textId="77777777" w:rsidR="00771FB5" w:rsidRDefault="00771FB5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2A86AE" w14:textId="45E078B1" w:rsidR="0019374C" w:rsidRPr="007A041D" w:rsidRDefault="00165CD1" w:rsidP="007A041D">
      <w:pPr>
        <w:pStyle w:val="Heading3"/>
        <w:numPr>
          <w:ilvl w:val="0"/>
          <w:numId w:val="0"/>
        </w:numPr>
        <w:spacing w:before="240" w:after="120"/>
        <w:ind w:left="709" w:hanging="709"/>
        <w:rPr>
          <w:rStyle w:val="BookTitle"/>
          <w:rFonts w:cs="Arial"/>
          <w:b w:val="0"/>
        </w:rPr>
      </w:pPr>
      <w:bookmarkStart w:id="86" w:name="_Toc222477919"/>
      <w:r w:rsidRPr="007A041D">
        <w:lastRenderedPageBreak/>
        <w:t>6.1.</w:t>
      </w:r>
      <w:r w:rsidR="007A041D" w:rsidRPr="007A041D">
        <w:rPr>
          <w:rStyle w:val="BookTitle"/>
          <w:rFonts w:cs="Arial"/>
          <w:b w:val="0"/>
        </w:rPr>
        <w:tab/>
      </w:r>
      <w:r w:rsidRPr="007A041D">
        <w:rPr>
          <w:bCs w:val="0"/>
        </w:rPr>
        <w:t>Наказателни дела от общ характер</w:t>
      </w:r>
      <w:bookmarkEnd w:id="86"/>
    </w:p>
    <w:tbl>
      <w:tblPr>
        <w:tblW w:w="9044" w:type="dxa"/>
        <w:jc w:val="center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  <w:insideV w:val="single" w:sz="8" w:space="0" w:color="CF7B79"/>
        </w:tblBorders>
        <w:tblLayout w:type="fixed"/>
        <w:tblLook w:val="04A0" w:firstRow="1" w:lastRow="0" w:firstColumn="1" w:lastColumn="0" w:noHBand="0" w:noVBand="1"/>
      </w:tblPr>
      <w:tblGrid>
        <w:gridCol w:w="1004"/>
        <w:gridCol w:w="1005"/>
        <w:gridCol w:w="1005"/>
        <w:gridCol w:w="1005"/>
        <w:gridCol w:w="1005"/>
        <w:gridCol w:w="1005"/>
        <w:gridCol w:w="1005"/>
        <w:gridCol w:w="1005"/>
        <w:gridCol w:w="1005"/>
      </w:tblGrid>
      <w:tr w:rsidR="0019374C" w:rsidRPr="00154D48" w14:paraId="0BCB73B2" w14:textId="77777777" w:rsidTr="00154D48">
        <w:trPr>
          <w:jc w:val="center"/>
        </w:trPr>
        <w:tc>
          <w:tcPr>
            <w:tcW w:w="1004" w:type="dxa"/>
            <w:vAlign w:val="center"/>
          </w:tcPr>
          <w:p w14:paraId="217AF353" w14:textId="7340A900" w:rsidR="0019374C" w:rsidRPr="00154D48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Го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ди</w:t>
            </w:r>
            <w:r w:rsidR="00656E17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на</w:t>
            </w:r>
          </w:p>
        </w:tc>
        <w:tc>
          <w:tcPr>
            <w:tcW w:w="1005" w:type="dxa"/>
            <w:vAlign w:val="center"/>
          </w:tcPr>
          <w:p w14:paraId="04D577F8" w14:textId="136878A6" w:rsidR="0019374C" w:rsidRPr="00154D48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Ви</w:t>
            </w:r>
            <w:r w:rsidR="00656E17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ся</w:t>
            </w:r>
            <w:r w:rsidR="00656E17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щи</w:t>
            </w:r>
          </w:p>
        </w:tc>
        <w:tc>
          <w:tcPr>
            <w:tcW w:w="1005" w:type="dxa"/>
            <w:vAlign w:val="center"/>
          </w:tcPr>
          <w:p w14:paraId="0C681D25" w14:textId="6D79AD54" w:rsidR="0019374C" w:rsidRPr="00154D48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По</w:t>
            </w:r>
            <w:r w:rsidR="00656E17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стъ</w:t>
            </w:r>
            <w:r w:rsidR="00656E17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пи</w:t>
            </w:r>
            <w:r w:rsidR="00656E17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ли</w:t>
            </w:r>
          </w:p>
        </w:tc>
        <w:tc>
          <w:tcPr>
            <w:tcW w:w="1005" w:type="dxa"/>
            <w:vAlign w:val="center"/>
          </w:tcPr>
          <w:p w14:paraId="1132C2D3" w14:textId="12A06761" w:rsidR="0019374C" w:rsidRPr="00154D48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Об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що</w:t>
            </w:r>
          </w:p>
        </w:tc>
        <w:tc>
          <w:tcPr>
            <w:tcW w:w="1005" w:type="dxa"/>
            <w:vAlign w:val="center"/>
          </w:tcPr>
          <w:p w14:paraId="6368DCD6" w14:textId="5CB29155" w:rsidR="0019374C" w:rsidRPr="00154D48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При</w:t>
            </w:r>
            <w:r w:rsidR="00656E17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клю</w:t>
            </w:r>
            <w:r w:rsidR="00656E17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чи</w:t>
            </w:r>
            <w:r w:rsidR="00656E17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ли</w:t>
            </w:r>
          </w:p>
        </w:tc>
        <w:tc>
          <w:tcPr>
            <w:tcW w:w="1005" w:type="dxa"/>
            <w:vAlign w:val="center"/>
          </w:tcPr>
          <w:p w14:paraId="48ECE2D2" w14:textId="77777777" w:rsidR="0019374C" w:rsidRPr="00154D48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005" w:type="dxa"/>
            <w:vAlign w:val="center"/>
          </w:tcPr>
          <w:p w14:paraId="42C66D67" w14:textId="5C6D89FE" w:rsidR="0019374C" w:rsidRPr="00154D48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В 3</w:t>
            </w:r>
            <w:r w:rsidR="00154D48">
              <w:rPr>
                <w:rFonts w:ascii="Arial" w:hAnsi="Arial" w:cs="Arial"/>
                <w:vertAlign w:val="subscript"/>
              </w:rPr>
              <w:noBreakHyphen/>
            </w:r>
            <w:r w:rsidRPr="00154D48">
              <w:rPr>
                <w:b/>
                <w:bCs/>
                <w:sz w:val="20"/>
                <w:szCs w:val="20"/>
              </w:rPr>
              <w:t>ме</w:t>
            </w:r>
            <w:r w:rsidR="00656E17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се</w:t>
            </w:r>
            <w:r w:rsidR="00656E17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чен срок</w:t>
            </w:r>
          </w:p>
        </w:tc>
        <w:tc>
          <w:tcPr>
            <w:tcW w:w="1005" w:type="dxa"/>
            <w:vAlign w:val="center"/>
          </w:tcPr>
          <w:p w14:paraId="515FDD76" w14:textId="77777777" w:rsidR="0019374C" w:rsidRPr="00154D48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005" w:type="dxa"/>
            <w:vAlign w:val="center"/>
          </w:tcPr>
          <w:p w14:paraId="65BFD7EC" w14:textId="3109DF84" w:rsidR="0019374C" w:rsidRPr="00154D48" w:rsidRDefault="00165CD1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154D48">
              <w:rPr>
                <w:b/>
                <w:bCs/>
                <w:sz w:val="20"/>
                <w:szCs w:val="20"/>
              </w:rPr>
              <w:t>Не</w:t>
            </w:r>
            <w:r w:rsidR="00656E17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при</w:t>
            </w:r>
            <w:r w:rsidR="00656E17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клю</w:t>
            </w:r>
            <w:r w:rsidR="00656E17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чи</w:t>
            </w:r>
            <w:r w:rsidR="00656E17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ли</w:t>
            </w:r>
            <w:proofErr w:type="spellEnd"/>
          </w:p>
        </w:tc>
      </w:tr>
      <w:tr w:rsidR="0019374C" w14:paraId="7D5C3EC9" w14:textId="77777777" w:rsidTr="00154D48">
        <w:trPr>
          <w:trHeight w:hRule="exact" w:val="567"/>
          <w:jc w:val="center"/>
        </w:trPr>
        <w:tc>
          <w:tcPr>
            <w:tcW w:w="1004" w:type="dxa"/>
            <w:shd w:val="clear" w:color="auto" w:fill="DFA7A6"/>
            <w:vAlign w:val="center"/>
          </w:tcPr>
          <w:p w14:paraId="172229EA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2025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14AEBCF8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49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0E942A19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232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651FB6CE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281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0CB4DFBF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218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11F84CE0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78%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7DA9E079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163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79157D83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75%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487CF8A9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63</w:t>
            </w:r>
          </w:p>
        </w:tc>
      </w:tr>
      <w:tr w:rsidR="0019374C" w14:paraId="3193BDEB" w14:textId="77777777" w:rsidTr="00154D48">
        <w:trPr>
          <w:trHeight w:hRule="exact" w:val="567"/>
          <w:jc w:val="center"/>
        </w:trPr>
        <w:tc>
          <w:tcPr>
            <w:tcW w:w="1004" w:type="dxa"/>
            <w:vAlign w:val="center"/>
          </w:tcPr>
          <w:p w14:paraId="56E1AB97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2024</w:t>
            </w:r>
          </w:p>
        </w:tc>
        <w:tc>
          <w:tcPr>
            <w:tcW w:w="1005" w:type="dxa"/>
            <w:vAlign w:val="center"/>
          </w:tcPr>
          <w:p w14:paraId="2A80A263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42</w:t>
            </w:r>
          </w:p>
        </w:tc>
        <w:tc>
          <w:tcPr>
            <w:tcW w:w="1005" w:type="dxa"/>
            <w:vAlign w:val="center"/>
          </w:tcPr>
          <w:p w14:paraId="23E28456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233</w:t>
            </w:r>
          </w:p>
        </w:tc>
        <w:tc>
          <w:tcPr>
            <w:tcW w:w="1005" w:type="dxa"/>
            <w:vAlign w:val="center"/>
          </w:tcPr>
          <w:p w14:paraId="43FB9EF3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275</w:t>
            </w:r>
          </w:p>
        </w:tc>
        <w:tc>
          <w:tcPr>
            <w:tcW w:w="1005" w:type="dxa"/>
            <w:vAlign w:val="center"/>
          </w:tcPr>
          <w:p w14:paraId="270DA399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226</w:t>
            </w:r>
          </w:p>
        </w:tc>
        <w:tc>
          <w:tcPr>
            <w:tcW w:w="1005" w:type="dxa"/>
            <w:vAlign w:val="center"/>
          </w:tcPr>
          <w:p w14:paraId="5149FDD2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82%</w:t>
            </w:r>
          </w:p>
        </w:tc>
        <w:tc>
          <w:tcPr>
            <w:tcW w:w="1005" w:type="dxa"/>
            <w:vAlign w:val="center"/>
          </w:tcPr>
          <w:p w14:paraId="1E9B47F1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183</w:t>
            </w:r>
          </w:p>
        </w:tc>
        <w:tc>
          <w:tcPr>
            <w:tcW w:w="1005" w:type="dxa"/>
            <w:vAlign w:val="center"/>
          </w:tcPr>
          <w:p w14:paraId="4623BC8C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81%</w:t>
            </w:r>
          </w:p>
        </w:tc>
        <w:tc>
          <w:tcPr>
            <w:tcW w:w="1005" w:type="dxa"/>
            <w:vAlign w:val="center"/>
          </w:tcPr>
          <w:p w14:paraId="64051216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49</w:t>
            </w:r>
          </w:p>
        </w:tc>
      </w:tr>
      <w:tr w:rsidR="0019374C" w14:paraId="46DDAF73" w14:textId="77777777" w:rsidTr="00154D48">
        <w:trPr>
          <w:trHeight w:hRule="exact" w:val="567"/>
          <w:jc w:val="center"/>
        </w:trPr>
        <w:tc>
          <w:tcPr>
            <w:tcW w:w="1004" w:type="dxa"/>
            <w:shd w:val="clear" w:color="auto" w:fill="DFA7A6"/>
            <w:vAlign w:val="center"/>
          </w:tcPr>
          <w:p w14:paraId="0BE9B7BE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2023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203A9F8F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47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0407F8E2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231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40E3B7F7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278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7B154B9B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236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7B026115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85%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25535280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181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0890B353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77%</w:t>
            </w:r>
          </w:p>
        </w:tc>
        <w:tc>
          <w:tcPr>
            <w:tcW w:w="1005" w:type="dxa"/>
            <w:shd w:val="clear" w:color="auto" w:fill="DFA7A6"/>
            <w:vAlign w:val="center"/>
          </w:tcPr>
          <w:p w14:paraId="323C1AD2" w14:textId="77777777" w:rsidR="0019374C" w:rsidRPr="00154D48" w:rsidRDefault="00165CD1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42</w:t>
            </w:r>
          </w:p>
        </w:tc>
      </w:tr>
    </w:tbl>
    <w:p w14:paraId="4974BDF6" w14:textId="58C9F40A" w:rsidR="0019374C" w:rsidRDefault="00165CD1" w:rsidP="00771FB5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г. в съда са разгледани 281 НОХД, от които несвършени 49 дела и 232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218 дела – 76%, като от тях 163 дела в 3</w:t>
      </w:r>
      <w:r w:rsidR="00771FB5" w:rsidRPr="00F707DB">
        <w:rPr>
          <w:rFonts w:ascii="Arial" w:hAnsi="Arial" w:cs="Arial"/>
        </w:rPr>
        <w:t> –</w:t>
      </w:r>
      <w:r w:rsidR="00771FB5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месечния срок, което съставлява 75%. Със съдебен акт по същество са приключили 40 дела – 18%, а останалите са прекратени. В края на отчетния период са останали несвършени 63 дела.</w:t>
      </w:r>
    </w:p>
    <w:p w14:paraId="1EA86049" w14:textId="32128DB1" w:rsidR="0019374C" w:rsidRDefault="00165CD1" w:rsidP="00771FB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г. в съда са разгледани 275 НОХД, от които несвършени 472 дела и 233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226 дела – 82%, като от тях 183 дела в 3</w:t>
      </w:r>
      <w:r w:rsidR="00771FB5" w:rsidRPr="00F707DB">
        <w:rPr>
          <w:rFonts w:ascii="Arial" w:hAnsi="Arial" w:cs="Arial"/>
        </w:rPr>
        <w:t> –</w:t>
      </w:r>
      <w:r w:rsidR="00771FB5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месечния срок, което съставлява 81%. Със съдебен акт по същество са приключили 29 дела – 13%, а останалите са прекратени. В края на отчетния период са останали несвършени 49 дела.</w:t>
      </w:r>
    </w:p>
    <w:p w14:paraId="3C8282CC" w14:textId="2ECE53A5" w:rsidR="0019374C" w:rsidRDefault="00165CD1" w:rsidP="00771FB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г. в съда са разгледани 278 НОХД, от които несвършени 47 дела и 231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236 дела – 85%, като от тях 181 дела в 3</w:t>
      </w:r>
      <w:r w:rsidR="00771FB5" w:rsidRPr="00F707DB">
        <w:rPr>
          <w:rFonts w:ascii="Arial" w:hAnsi="Arial" w:cs="Arial"/>
        </w:rPr>
        <w:t> –</w:t>
      </w:r>
      <w:r w:rsidR="00771FB5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месечния срок, което съставлява 77%. Със съдебен акт по същество са приключили 42 дела – 180%, а останалите са прекратени. В края на отчетния период са останали несвършени 42 дела.</w:t>
      </w:r>
    </w:p>
    <w:p w14:paraId="75E0A160" w14:textId="496FA02D" w:rsidR="0019374C" w:rsidRPr="00771FB5" w:rsidRDefault="00165CD1" w:rsidP="00771FB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Наблюдава се запазване на постъпленията от този вид за 2025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г, 2024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г. и 2023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г. Н</w:t>
      </w:r>
      <w:r w:rsidRPr="00033B27">
        <w:rPr>
          <w:rFonts w:ascii="Arial" w:hAnsi="Arial" w:cs="Arial"/>
        </w:rPr>
        <w:t>еприключилите дела в края на периода се увеличава с 14</w:t>
      </w:r>
      <w:r w:rsidR="00771FB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 дела спрямо 2024</w:t>
      </w:r>
      <w:r w:rsidR="00771FB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и с 21</w:t>
      </w:r>
      <w:r w:rsidR="00771FB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дела спрямо 2023</w:t>
      </w:r>
      <w:r w:rsidR="00771FB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г., като се наблюдава малко намаление на приключилите в тримесечния срок.</w:t>
      </w:r>
    </w:p>
    <w:p w14:paraId="459BD4D7" w14:textId="77777777" w:rsidR="0019374C" w:rsidRDefault="00165CD1" w:rsidP="00771FB5">
      <w:pPr>
        <w:spacing w:before="240" w:after="60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Прекратени и с одобрено споразумение:</w:t>
      </w:r>
    </w:p>
    <w:p w14:paraId="0641046A" w14:textId="4034173F" w:rsidR="0019374C" w:rsidRDefault="00165CD1" w:rsidP="00771FB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г. са прекратени и с одобрено споразумение 178 дела или 82% от свършените дела.</w:t>
      </w:r>
    </w:p>
    <w:p w14:paraId="075314DA" w14:textId="456141CC" w:rsidR="0019374C" w:rsidRDefault="00165CD1" w:rsidP="00771FB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г. са прекратени и с одобрено споразумение 197 дела или 87% от свършените дела.</w:t>
      </w:r>
    </w:p>
    <w:p w14:paraId="1953A778" w14:textId="325756C2" w:rsidR="0019374C" w:rsidRDefault="00165CD1" w:rsidP="00771FB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г. са прекратени и с одобрено споразумение 194 дела или 82% от свършените дела.</w:t>
      </w:r>
    </w:p>
    <w:p w14:paraId="4386BAEC" w14:textId="77777777" w:rsidR="0019374C" w:rsidRPr="00771FB5" w:rsidRDefault="00165CD1" w:rsidP="00771FB5">
      <w:pPr>
        <w:spacing w:before="240" w:after="60"/>
        <w:ind w:firstLine="709"/>
        <w:jc w:val="both"/>
        <w:rPr>
          <w:rFonts w:ascii="Arial" w:hAnsi="Arial" w:cs="Arial"/>
          <w:b/>
        </w:rPr>
      </w:pPr>
      <w:r w:rsidRPr="00771FB5">
        <w:rPr>
          <w:rFonts w:ascii="Arial" w:hAnsi="Arial" w:cs="Arial"/>
          <w:b/>
        </w:rPr>
        <w:t>Върнати за доразследване дела:</w:t>
      </w:r>
    </w:p>
    <w:p w14:paraId="22BDD5F0" w14:textId="5D9A3507" w:rsidR="0019374C" w:rsidRPr="00033B27" w:rsidRDefault="00165CD1" w:rsidP="00771FB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2025</w:t>
      </w:r>
      <w:r w:rsidR="00771FB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от общо постъпили 232 НОХД, 4 – 1</w:t>
      </w:r>
      <w:r w:rsidR="00771FB5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72% са върнати на прокурора за доразследване, както и 1 дело по чл. 78А НК.</w:t>
      </w:r>
    </w:p>
    <w:p w14:paraId="67C528BC" w14:textId="630D5A6D" w:rsidR="0019374C" w:rsidRPr="00033B27" w:rsidRDefault="00165CD1" w:rsidP="00771FB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2024</w:t>
      </w:r>
      <w:r w:rsidR="00771FB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от общо постъпили 233 НОХД, 4 – 1</w:t>
      </w:r>
      <w:r w:rsidR="00771FB5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72% са върнати на прокурора за доразследване, както и 1 дело по чл. 78А НК.</w:t>
      </w:r>
    </w:p>
    <w:p w14:paraId="11B89841" w14:textId="1190CC80" w:rsidR="0019374C" w:rsidRDefault="00165CD1" w:rsidP="00771FB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2023</w:t>
      </w:r>
      <w:r w:rsidR="00771FB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от общо постъпили 231 НОХД, 4 – 1</w:t>
      </w:r>
      <w:r w:rsidR="00771FB5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73% са върнати на прокурора за доразследване, както и 1 дело по чл. 78А НК.</w:t>
      </w:r>
    </w:p>
    <w:p w14:paraId="164573D3" w14:textId="77777777" w:rsidR="00771FB5" w:rsidRPr="00033B27" w:rsidRDefault="00771FB5" w:rsidP="00771FB5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</w:p>
    <w:p w14:paraId="62EAD498" w14:textId="77777777" w:rsidR="0019374C" w:rsidRPr="00095DFC" w:rsidRDefault="00165CD1" w:rsidP="00095DFC">
      <w:pPr>
        <w:spacing w:before="240" w:after="60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Постъпленията по видове за 2025 г. са както следва</w:t>
      </w:r>
      <w:r w:rsidRPr="00095DFC">
        <w:rPr>
          <w:rFonts w:ascii="Arial" w:hAnsi="Arial" w:cs="Arial"/>
          <w:b/>
        </w:rPr>
        <w:t>:</w:t>
      </w:r>
    </w:p>
    <w:p w14:paraId="65EAA5A8" w14:textId="56C087F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 извършване на общоопасни престъпления </w:t>
      </w:r>
      <w:r w:rsidR="00771FB5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116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бр. или 50%, от тях 63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бр. – състави на придобиване и държане на наркотични вещества и 5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бр.</w:t>
      </w:r>
      <w:r w:rsidR="00771FB5" w:rsidRPr="00F707DB">
        <w:rPr>
          <w:rFonts w:ascii="Arial" w:hAnsi="Arial" w:cs="Arial"/>
        </w:rPr>
        <w:t> –</w:t>
      </w:r>
      <w:r w:rsidR="00771F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основен състав на отглеждане на растения с цел производство на наркотични вещества.</w:t>
      </w:r>
    </w:p>
    <w:p w14:paraId="75E20115" w14:textId="24A0661D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 извършване на престъпления против собствеността</w:t>
      </w:r>
      <w:r w:rsidR="00771FB5">
        <w:rPr>
          <w:rFonts w:ascii="Arial" w:hAnsi="Arial" w:cs="Arial"/>
        </w:rPr>
        <w:t xml:space="preserve"> </w:t>
      </w:r>
      <w:r w:rsidR="00771FB5" w:rsidRPr="00F707DB">
        <w:rPr>
          <w:rFonts w:ascii="Arial" w:hAnsi="Arial" w:cs="Arial"/>
        </w:rPr>
        <w:t>–</w:t>
      </w:r>
      <w:r w:rsidR="00771F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38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бр. или 16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38%.</w:t>
      </w:r>
    </w:p>
    <w:p w14:paraId="7A5087C6" w14:textId="1B927FCA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 извършване на престъпления против личността</w:t>
      </w:r>
      <w:r w:rsidR="00771FB5">
        <w:rPr>
          <w:rFonts w:ascii="Arial" w:hAnsi="Arial" w:cs="Arial"/>
        </w:rPr>
        <w:t xml:space="preserve"> </w:t>
      </w:r>
      <w:r w:rsidR="00771FB5" w:rsidRPr="00F707DB">
        <w:rPr>
          <w:rFonts w:ascii="Arial" w:hAnsi="Arial" w:cs="Arial"/>
        </w:rPr>
        <w:t>–</w:t>
      </w:r>
      <w:r w:rsidR="00771F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23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бр. или 9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91%.</w:t>
      </w:r>
    </w:p>
    <w:p w14:paraId="7E75AE96" w14:textId="63B5724B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 извършване на престъпления против стопанството</w:t>
      </w:r>
      <w:r w:rsidR="00771FB5">
        <w:rPr>
          <w:rFonts w:ascii="Arial" w:hAnsi="Arial" w:cs="Arial"/>
        </w:rPr>
        <w:t xml:space="preserve"> </w:t>
      </w:r>
      <w:r w:rsidR="00771FB5" w:rsidRPr="00F707DB">
        <w:rPr>
          <w:rFonts w:ascii="Arial" w:hAnsi="Arial" w:cs="Arial"/>
        </w:rPr>
        <w:t>–</w:t>
      </w:r>
      <w:r w:rsidR="00771F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бр. или 2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59%.</w:t>
      </w:r>
    </w:p>
    <w:p w14:paraId="03B7B3D8" w14:textId="488E3C25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 извършване на престъпления против брака, семейството и младежта</w:t>
      </w:r>
      <w:r w:rsidR="00771FB5" w:rsidRPr="00F707DB">
        <w:rPr>
          <w:rFonts w:ascii="Arial" w:hAnsi="Arial" w:cs="Arial"/>
        </w:rPr>
        <w:t> –</w:t>
      </w:r>
      <w:r w:rsidR="00771F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10 бр. или 4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31%.</w:t>
      </w:r>
    </w:p>
    <w:p w14:paraId="397B28FB" w14:textId="563EFAD4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 извършване на престъпления против дейността на държавни органи и обществени организации</w:t>
      </w:r>
      <w:r w:rsidR="00771FB5">
        <w:rPr>
          <w:rFonts w:ascii="Arial" w:hAnsi="Arial" w:cs="Arial"/>
        </w:rPr>
        <w:t xml:space="preserve"> </w:t>
      </w:r>
      <w:r w:rsidR="00771FB5" w:rsidRPr="00F707DB">
        <w:rPr>
          <w:rFonts w:ascii="Arial" w:hAnsi="Arial" w:cs="Arial"/>
        </w:rPr>
        <w:t>–</w:t>
      </w:r>
      <w:r w:rsidR="00771F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15 бр. или 6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47%.</w:t>
      </w:r>
    </w:p>
    <w:p w14:paraId="44DFF1E9" w14:textId="14012A59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 извършване на документни престъпления</w:t>
      </w:r>
      <w:r w:rsidR="00771FB5">
        <w:rPr>
          <w:rFonts w:ascii="Arial" w:hAnsi="Arial" w:cs="Arial"/>
        </w:rPr>
        <w:t xml:space="preserve"> </w:t>
      </w:r>
      <w:r w:rsidR="00771FB5" w:rsidRPr="00F707DB">
        <w:rPr>
          <w:rFonts w:ascii="Arial" w:hAnsi="Arial" w:cs="Arial"/>
        </w:rPr>
        <w:t>–</w:t>
      </w:r>
      <w:r w:rsidR="00771F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17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бр. или 7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33%.</w:t>
      </w:r>
    </w:p>
    <w:p w14:paraId="5E50517B" w14:textId="3DE389BD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 извършване на престъпления против реда и общественото спокойствие</w:t>
      </w:r>
      <w:r w:rsidR="00771FB5">
        <w:rPr>
          <w:rFonts w:ascii="Arial" w:hAnsi="Arial" w:cs="Arial"/>
        </w:rPr>
        <w:t xml:space="preserve"> </w:t>
      </w:r>
      <w:r w:rsidR="00771FB5" w:rsidRPr="00F707DB">
        <w:rPr>
          <w:rFonts w:ascii="Arial" w:hAnsi="Arial" w:cs="Arial"/>
        </w:rPr>
        <w:t>–</w:t>
      </w:r>
      <w:r w:rsidR="00771F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</w:t>
      </w:r>
      <w:r w:rsidR="00771FB5">
        <w:rPr>
          <w:rFonts w:ascii="Arial" w:hAnsi="Arial" w:cs="Arial"/>
        </w:rPr>
        <w:t> </w:t>
      </w:r>
      <w:r>
        <w:rPr>
          <w:rFonts w:ascii="Arial" w:hAnsi="Arial" w:cs="Arial"/>
        </w:rPr>
        <w:t>бр. или 1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29%.</w:t>
      </w:r>
    </w:p>
    <w:p w14:paraId="4A52D3B8" w14:textId="630DCEE4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 извършване на престъпления против правата на гражданите – 4</w:t>
      </w:r>
      <w:r w:rsidR="00095DFC">
        <w:rPr>
          <w:rFonts w:ascii="Arial" w:hAnsi="Arial" w:cs="Arial"/>
        </w:rPr>
        <w:t> </w:t>
      </w:r>
      <w:r>
        <w:rPr>
          <w:rFonts w:ascii="Arial" w:hAnsi="Arial" w:cs="Arial"/>
        </w:rPr>
        <w:t>бр. или 1</w:t>
      </w:r>
      <w:r w:rsidR="00771FB5">
        <w:rPr>
          <w:rFonts w:ascii="Arial" w:hAnsi="Arial" w:cs="Arial"/>
        </w:rPr>
        <w:t>.</w:t>
      </w:r>
      <w:r>
        <w:rPr>
          <w:rFonts w:ascii="Arial" w:hAnsi="Arial" w:cs="Arial"/>
        </w:rPr>
        <w:t>72%.</w:t>
      </w:r>
    </w:p>
    <w:p w14:paraId="669BB305" w14:textId="77777777" w:rsidR="0019374C" w:rsidRDefault="00165CD1" w:rsidP="00095DFC">
      <w:pPr>
        <w:spacing w:before="240" w:after="60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Дела със значим обществен интерес.</w:t>
      </w:r>
    </w:p>
    <w:p w14:paraId="7E2FB8EE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 отчетния период от делата със значим обществен интерес, са разглеждани следните видове дела по глави:</w:t>
      </w:r>
    </w:p>
    <w:p w14:paraId="07D674CE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Глава IX – Документни престъпления - 18 дела за разглеждане, от които 17 новообразувани. Приключени са производствата по 17 дела, от които 1 дело с присада,  15 дела със споразумение и 1 дело е </w:t>
      </w:r>
      <w:proofErr w:type="spellStart"/>
      <w:r>
        <w:rPr>
          <w:rFonts w:ascii="Arial" w:hAnsi="Arial" w:cs="Arial"/>
        </w:rPr>
        <w:t>прекрането</w:t>
      </w:r>
      <w:proofErr w:type="spellEnd"/>
      <w:r>
        <w:rPr>
          <w:rFonts w:ascii="Arial" w:hAnsi="Arial" w:cs="Arial"/>
        </w:rPr>
        <w:t>. В  З-месечен срок са приключени 16 дела.</w:t>
      </w:r>
    </w:p>
    <w:p w14:paraId="494BBD81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Глава XI - чл. 354 и сл. НК - 75 дела за разглеждане, от които 68 новообразувани. Приключени са 59 дела, от които по 8 дела е постановена присъда, по 50 дела е постигнато споразумение за прекратяване на наказателното производство и 1 дело е прекратено. В З-месечен срок са приключени 48 дела. </w:t>
      </w:r>
    </w:p>
    <w:p w14:paraId="37F77731" w14:textId="77777777" w:rsidR="0019374C" w:rsidRPr="00095DFC" w:rsidRDefault="00165CD1" w:rsidP="00095DFC">
      <w:pPr>
        <w:spacing w:before="240" w:after="60"/>
        <w:ind w:firstLine="709"/>
        <w:jc w:val="both"/>
        <w:rPr>
          <w:rFonts w:ascii="Arial" w:hAnsi="Arial" w:cs="Arial"/>
          <w:b/>
        </w:rPr>
      </w:pPr>
      <w:r w:rsidRPr="00095DFC">
        <w:rPr>
          <w:rFonts w:ascii="Arial" w:hAnsi="Arial" w:cs="Arial"/>
          <w:b/>
        </w:rPr>
        <w:t>Относителен дял на осъдителните присъди, спрямо внесените прокурорски актове.</w:t>
      </w:r>
    </w:p>
    <w:p w14:paraId="5BD1F94E" w14:textId="77777777" w:rsidR="0019374C" w:rsidRPr="00033B27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Приключилите през годината НОХД с постановена присъда са 40 дела, от които</w:t>
      </w:r>
      <w:r w:rsidRPr="00033B27">
        <w:rPr>
          <w:rFonts w:ascii="Arial" w:hAnsi="Arial" w:cs="Arial"/>
        </w:rPr>
        <w:t xml:space="preserve"> 4 НОХД с постановена оправдателна такава. Осъдителните присъди  в процентно отношение към постъпилите 232 дела представляват 15,52%,  а към всички 281 дела за разглеждане – 12,81%, а спрямо приключените 218 дела съответно – 16,51%.  По 169 дела (60,14% от делата за разглеждане и 77,52% от приключилите) производствата са приключили със споразумение за прекратяване на наказателното производство, представляващо практически влязла в сила присъда, при което общият брой на осъдителните присъди възлиза на 205 броя, представляващи 72,95% от делата за разглеждане и 94,04% от приключените дела.</w:t>
      </w:r>
    </w:p>
    <w:p w14:paraId="7AFD3516" w14:textId="77777777" w:rsidR="0019374C" w:rsidRPr="00095DFC" w:rsidRDefault="00165CD1" w:rsidP="00095DFC">
      <w:pPr>
        <w:spacing w:before="240" w:after="60"/>
        <w:ind w:firstLine="709"/>
        <w:jc w:val="both"/>
        <w:rPr>
          <w:rFonts w:ascii="Arial" w:hAnsi="Arial" w:cs="Arial"/>
          <w:b/>
        </w:rPr>
      </w:pPr>
      <w:r w:rsidRPr="00095DFC">
        <w:rPr>
          <w:rFonts w:ascii="Arial" w:hAnsi="Arial" w:cs="Arial"/>
          <w:b/>
        </w:rPr>
        <w:t>Брой, конкретизация и причини за оправдателните присъди.</w:t>
      </w:r>
    </w:p>
    <w:p w14:paraId="5EEA81F4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През отчетния период са постановени 4 оправдателни присъди, от които протестирани 2 бр. </w:t>
      </w:r>
      <w:r w:rsidRPr="00033B27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без резултат.</w:t>
      </w:r>
      <w:r w:rsidR="00312F33">
        <w:rPr>
          <w:rFonts w:ascii="Arial" w:hAnsi="Arial" w:cs="Arial"/>
        </w:rPr>
        <w:t xml:space="preserve"> Те са</w:t>
      </w:r>
      <w:r w:rsidRPr="00033B27">
        <w:rPr>
          <w:rFonts w:ascii="Arial" w:hAnsi="Arial" w:cs="Arial"/>
        </w:rPr>
        <w:t xml:space="preserve"> за престъпления по глави V и XI от НК.</w:t>
      </w:r>
    </w:p>
    <w:p w14:paraId="65885C4F" w14:textId="77777777" w:rsidR="0019374C" w:rsidRPr="00033B27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 постановяването на оправдателните присъди причините се състоят основно в </w:t>
      </w:r>
      <w:r w:rsidRPr="00033B27">
        <w:rPr>
          <w:rFonts w:ascii="Arial" w:hAnsi="Arial" w:cs="Arial"/>
        </w:rPr>
        <w:t xml:space="preserve">това, че на фаза досъдебно и съдебно производство събраните </w:t>
      </w:r>
      <w:r>
        <w:rPr>
          <w:rFonts w:ascii="Arial" w:hAnsi="Arial" w:cs="Arial"/>
        </w:rPr>
        <w:t xml:space="preserve">доказателства и/или липсата на такива са довели като резултат до </w:t>
      </w:r>
      <w:r w:rsidRPr="00033B27">
        <w:rPr>
          <w:rFonts w:ascii="Arial" w:hAnsi="Arial" w:cs="Arial"/>
        </w:rPr>
        <w:t xml:space="preserve">незаконосъобразна преценка на прокурора за съставомерността на </w:t>
      </w:r>
      <w:r>
        <w:rPr>
          <w:rFonts w:ascii="Arial" w:hAnsi="Arial" w:cs="Arial"/>
        </w:rPr>
        <w:t xml:space="preserve">деянието, респективно въобще до наличието на престъпно деяние, което е довело до постановяване на оправдателна присъда. </w:t>
      </w:r>
    </w:p>
    <w:p w14:paraId="3B4A2767" w14:textId="4D726A4F" w:rsidR="0019374C" w:rsidRPr="00FE42D5" w:rsidRDefault="00165CD1" w:rsidP="00FE42D5">
      <w:pPr>
        <w:pStyle w:val="Heading3"/>
        <w:numPr>
          <w:ilvl w:val="0"/>
          <w:numId w:val="0"/>
        </w:numPr>
        <w:spacing w:before="240" w:after="120"/>
        <w:ind w:left="709" w:hanging="709"/>
        <w:rPr>
          <w:bCs w:val="0"/>
        </w:rPr>
      </w:pPr>
      <w:bookmarkStart w:id="87" w:name="_Toc156911228"/>
      <w:bookmarkStart w:id="88" w:name="_Toc156911300"/>
      <w:bookmarkStart w:id="89" w:name="_Toc156911390"/>
      <w:bookmarkStart w:id="90" w:name="_Toc156911425"/>
      <w:bookmarkStart w:id="91" w:name="_Toc156911568"/>
      <w:bookmarkStart w:id="92" w:name="_Toc156913050"/>
      <w:bookmarkStart w:id="93" w:name="_Toc156913179"/>
      <w:bookmarkStart w:id="94" w:name="_Toc156913602"/>
      <w:bookmarkStart w:id="95" w:name="_Toc156913687"/>
      <w:bookmarkStart w:id="96" w:name="_Toc156913873"/>
      <w:bookmarkStart w:id="97" w:name="_Toc156913908"/>
      <w:bookmarkStart w:id="98" w:name="_Toc156913998"/>
      <w:bookmarkStart w:id="99" w:name="_Toc156914067"/>
      <w:bookmarkStart w:id="100" w:name="_Toc156914396"/>
      <w:bookmarkStart w:id="101" w:name="_Toc156985191"/>
      <w:bookmarkStart w:id="102" w:name="_Toc157427035"/>
      <w:bookmarkStart w:id="103" w:name="_Toc222477920"/>
      <w:r w:rsidRPr="00FE42D5">
        <w:rPr>
          <w:bCs w:val="0"/>
        </w:rPr>
        <w:t>6.2.</w:t>
      </w:r>
      <w:r w:rsidR="008F42F6">
        <w:rPr>
          <w:bCs w:val="0"/>
        </w:rPr>
        <w:tab/>
      </w:r>
      <w:r w:rsidRPr="00FE42D5">
        <w:rPr>
          <w:bCs w:val="0"/>
        </w:rPr>
        <w:t>Наказателни дела от частен характер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tbl>
      <w:tblPr>
        <w:tblW w:w="9056" w:type="dxa"/>
        <w:jc w:val="center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  <w:insideV w:val="single" w:sz="8" w:space="0" w:color="CF7B79"/>
        </w:tblBorders>
        <w:tblLayout w:type="fixed"/>
        <w:tblLook w:val="04A0" w:firstRow="1" w:lastRow="0" w:firstColumn="1" w:lastColumn="0" w:noHBand="0" w:noVBand="1"/>
      </w:tblPr>
      <w:tblGrid>
        <w:gridCol w:w="1006"/>
        <w:gridCol w:w="1006"/>
        <w:gridCol w:w="1006"/>
        <w:gridCol w:w="1006"/>
        <w:gridCol w:w="1007"/>
        <w:gridCol w:w="1006"/>
        <w:gridCol w:w="1006"/>
        <w:gridCol w:w="1006"/>
        <w:gridCol w:w="1007"/>
      </w:tblGrid>
      <w:tr w:rsidR="0019374C" w:rsidRPr="00154D48" w14:paraId="53256754" w14:textId="77777777" w:rsidTr="00154D48">
        <w:trPr>
          <w:jc w:val="center"/>
        </w:trPr>
        <w:tc>
          <w:tcPr>
            <w:tcW w:w="1006" w:type="dxa"/>
            <w:vAlign w:val="center"/>
          </w:tcPr>
          <w:p w14:paraId="26D6790E" w14:textId="174FCD03" w:rsidR="0019374C" w:rsidRPr="00154D48" w:rsidRDefault="00165CD1" w:rsidP="00154D48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Го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ди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на</w:t>
            </w:r>
          </w:p>
        </w:tc>
        <w:tc>
          <w:tcPr>
            <w:tcW w:w="1006" w:type="dxa"/>
            <w:vAlign w:val="center"/>
          </w:tcPr>
          <w:p w14:paraId="0CEED160" w14:textId="0DFB8A70" w:rsidR="0019374C" w:rsidRPr="00154D48" w:rsidRDefault="00165CD1" w:rsidP="00154D48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Ви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ся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щи</w:t>
            </w:r>
          </w:p>
        </w:tc>
        <w:tc>
          <w:tcPr>
            <w:tcW w:w="1006" w:type="dxa"/>
            <w:vAlign w:val="center"/>
          </w:tcPr>
          <w:p w14:paraId="40E307B2" w14:textId="3481E319" w:rsidR="0019374C" w:rsidRPr="00154D48" w:rsidRDefault="00165CD1" w:rsidP="00154D48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По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стъ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пи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ли</w:t>
            </w:r>
          </w:p>
        </w:tc>
        <w:tc>
          <w:tcPr>
            <w:tcW w:w="1006" w:type="dxa"/>
            <w:vAlign w:val="center"/>
          </w:tcPr>
          <w:p w14:paraId="60AB1DDD" w14:textId="75F218C2" w:rsidR="0019374C" w:rsidRPr="00154D48" w:rsidRDefault="00165CD1" w:rsidP="00154D48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Об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що</w:t>
            </w:r>
          </w:p>
        </w:tc>
        <w:tc>
          <w:tcPr>
            <w:tcW w:w="1007" w:type="dxa"/>
            <w:vAlign w:val="center"/>
          </w:tcPr>
          <w:p w14:paraId="1FA59E33" w14:textId="7508E322" w:rsidR="0019374C" w:rsidRPr="00154D48" w:rsidRDefault="00165CD1" w:rsidP="00154D48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При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клю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чи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ли</w:t>
            </w:r>
          </w:p>
        </w:tc>
        <w:tc>
          <w:tcPr>
            <w:tcW w:w="1006" w:type="dxa"/>
            <w:vAlign w:val="center"/>
          </w:tcPr>
          <w:p w14:paraId="2FB2C81F" w14:textId="77777777" w:rsidR="0019374C" w:rsidRPr="00154D48" w:rsidRDefault="00165CD1" w:rsidP="00154D48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006" w:type="dxa"/>
            <w:vAlign w:val="center"/>
          </w:tcPr>
          <w:p w14:paraId="78B40C93" w14:textId="6FB69943" w:rsidR="0019374C" w:rsidRPr="00154D48" w:rsidRDefault="00165CD1" w:rsidP="00154D48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В 3 ме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се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чен срок</w:t>
            </w:r>
          </w:p>
        </w:tc>
        <w:tc>
          <w:tcPr>
            <w:tcW w:w="1006" w:type="dxa"/>
            <w:vAlign w:val="center"/>
          </w:tcPr>
          <w:p w14:paraId="2E534FE6" w14:textId="77777777" w:rsidR="0019374C" w:rsidRPr="00154D48" w:rsidRDefault="00165CD1" w:rsidP="00154D48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007" w:type="dxa"/>
            <w:vAlign w:val="center"/>
          </w:tcPr>
          <w:p w14:paraId="4D2D04FE" w14:textId="3B389249" w:rsidR="0019374C" w:rsidRPr="00154D48" w:rsidRDefault="00165CD1" w:rsidP="00154D48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154D48">
              <w:rPr>
                <w:b/>
                <w:bCs/>
                <w:sz w:val="20"/>
                <w:szCs w:val="20"/>
              </w:rPr>
              <w:t>Не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при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клю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чи</w:t>
            </w:r>
            <w:r w:rsidR="00154D48" w:rsidRPr="00154D48">
              <w:rPr>
                <w:b/>
                <w:bCs/>
                <w:sz w:val="20"/>
                <w:szCs w:val="20"/>
              </w:rPr>
              <w:softHyphen/>
            </w:r>
            <w:r w:rsidRPr="00154D48">
              <w:rPr>
                <w:b/>
                <w:bCs/>
                <w:sz w:val="20"/>
                <w:szCs w:val="20"/>
              </w:rPr>
              <w:t>ли</w:t>
            </w:r>
            <w:proofErr w:type="spellEnd"/>
          </w:p>
        </w:tc>
      </w:tr>
      <w:tr w:rsidR="0019374C" w14:paraId="5C47CF83" w14:textId="77777777" w:rsidTr="00154D48">
        <w:trPr>
          <w:trHeight w:hRule="exact" w:val="567"/>
          <w:jc w:val="center"/>
        </w:trPr>
        <w:tc>
          <w:tcPr>
            <w:tcW w:w="1006" w:type="dxa"/>
            <w:shd w:val="clear" w:color="auto" w:fill="DFA7A6"/>
            <w:vAlign w:val="center"/>
          </w:tcPr>
          <w:p w14:paraId="5CF9E04C" w14:textId="77777777" w:rsidR="0019374C" w:rsidRPr="00154D48" w:rsidRDefault="00165CD1" w:rsidP="00154D48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006" w:type="dxa"/>
            <w:shd w:val="clear" w:color="auto" w:fill="DFA7A6"/>
            <w:vAlign w:val="center"/>
          </w:tcPr>
          <w:p w14:paraId="791EBB31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7</w:t>
            </w:r>
          </w:p>
        </w:tc>
        <w:tc>
          <w:tcPr>
            <w:tcW w:w="1006" w:type="dxa"/>
            <w:shd w:val="clear" w:color="auto" w:fill="DFA7A6"/>
            <w:vAlign w:val="center"/>
          </w:tcPr>
          <w:p w14:paraId="2B00431C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17</w:t>
            </w:r>
          </w:p>
        </w:tc>
        <w:tc>
          <w:tcPr>
            <w:tcW w:w="1006" w:type="dxa"/>
            <w:shd w:val="clear" w:color="auto" w:fill="DFA7A6"/>
            <w:vAlign w:val="center"/>
          </w:tcPr>
          <w:p w14:paraId="441B49D6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24</w:t>
            </w:r>
          </w:p>
        </w:tc>
        <w:tc>
          <w:tcPr>
            <w:tcW w:w="1007" w:type="dxa"/>
            <w:shd w:val="clear" w:color="auto" w:fill="DFA7A6"/>
            <w:vAlign w:val="center"/>
          </w:tcPr>
          <w:p w14:paraId="65EC6737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16</w:t>
            </w:r>
          </w:p>
        </w:tc>
        <w:tc>
          <w:tcPr>
            <w:tcW w:w="1006" w:type="dxa"/>
            <w:shd w:val="clear" w:color="auto" w:fill="DFA7A6"/>
            <w:vAlign w:val="center"/>
          </w:tcPr>
          <w:p w14:paraId="394085F8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67%</w:t>
            </w:r>
          </w:p>
        </w:tc>
        <w:tc>
          <w:tcPr>
            <w:tcW w:w="1006" w:type="dxa"/>
            <w:shd w:val="clear" w:color="auto" w:fill="DFA7A6"/>
            <w:vAlign w:val="center"/>
          </w:tcPr>
          <w:p w14:paraId="7B603E87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8</w:t>
            </w:r>
          </w:p>
        </w:tc>
        <w:tc>
          <w:tcPr>
            <w:tcW w:w="1006" w:type="dxa"/>
            <w:shd w:val="clear" w:color="auto" w:fill="DFA7A6"/>
            <w:vAlign w:val="center"/>
          </w:tcPr>
          <w:p w14:paraId="364BAD2A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50%</w:t>
            </w:r>
          </w:p>
        </w:tc>
        <w:tc>
          <w:tcPr>
            <w:tcW w:w="1007" w:type="dxa"/>
            <w:shd w:val="clear" w:color="auto" w:fill="DFA7A6"/>
            <w:vAlign w:val="center"/>
          </w:tcPr>
          <w:p w14:paraId="103F024C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8</w:t>
            </w:r>
          </w:p>
        </w:tc>
      </w:tr>
      <w:tr w:rsidR="0019374C" w14:paraId="096F617A" w14:textId="77777777" w:rsidTr="00154D48">
        <w:trPr>
          <w:trHeight w:hRule="exact" w:val="567"/>
          <w:jc w:val="center"/>
        </w:trPr>
        <w:tc>
          <w:tcPr>
            <w:tcW w:w="1006" w:type="dxa"/>
            <w:vAlign w:val="center"/>
          </w:tcPr>
          <w:p w14:paraId="49F0AD61" w14:textId="77777777" w:rsidR="0019374C" w:rsidRPr="00154D48" w:rsidRDefault="00165CD1" w:rsidP="00154D48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006" w:type="dxa"/>
            <w:vAlign w:val="center"/>
          </w:tcPr>
          <w:p w14:paraId="31384572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11</w:t>
            </w:r>
          </w:p>
        </w:tc>
        <w:tc>
          <w:tcPr>
            <w:tcW w:w="1006" w:type="dxa"/>
            <w:vAlign w:val="center"/>
          </w:tcPr>
          <w:p w14:paraId="56CCECC5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13</w:t>
            </w:r>
          </w:p>
        </w:tc>
        <w:tc>
          <w:tcPr>
            <w:tcW w:w="1006" w:type="dxa"/>
            <w:vAlign w:val="center"/>
          </w:tcPr>
          <w:p w14:paraId="0EA430EA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24</w:t>
            </w:r>
          </w:p>
        </w:tc>
        <w:tc>
          <w:tcPr>
            <w:tcW w:w="1007" w:type="dxa"/>
            <w:vAlign w:val="center"/>
          </w:tcPr>
          <w:p w14:paraId="4BF53156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17</w:t>
            </w:r>
          </w:p>
        </w:tc>
        <w:tc>
          <w:tcPr>
            <w:tcW w:w="1006" w:type="dxa"/>
            <w:vAlign w:val="center"/>
          </w:tcPr>
          <w:p w14:paraId="18729027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71%</w:t>
            </w:r>
          </w:p>
        </w:tc>
        <w:tc>
          <w:tcPr>
            <w:tcW w:w="1006" w:type="dxa"/>
            <w:vAlign w:val="center"/>
          </w:tcPr>
          <w:p w14:paraId="7E10EED2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5</w:t>
            </w:r>
          </w:p>
        </w:tc>
        <w:tc>
          <w:tcPr>
            <w:tcW w:w="1006" w:type="dxa"/>
            <w:vAlign w:val="center"/>
          </w:tcPr>
          <w:p w14:paraId="6AA6F981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29%</w:t>
            </w:r>
          </w:p>
        </w:tc>
        <w:tc>
          <w:tcPr>
            <w:tcW w:w="1007" w:type="dxa"/>
            <w:vAlign w:val="center"/>
          </w:tcPr>
          <w:p w14:paraId="22BEB696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7</w:t>
            </w:r>
          </w:p>
        </w:tc>
      </w:tr>
      <w:tr w:rsidR="0019374C" w14:paraId="3636A452" w14:textId="77777777" w:rsidTr="00154D48">
        <w:trPr>
          <w:trHeight w:hRule="exact" w:val="567"/>
          <w:jc w:val="center"/>
        </w:trPr>
        <w:tc>
          <w:tcPr>
            <w:tcW w:w="1006" w:type="dxa"/>
            <w:shd w:val="clear" w:color="auto" w:fill="DFA7A6"/>
            <w:vAlign w:val="center"/>
          </w:tcPr>
          <w:p w14:paraId="10FB35A7" w14:textId="77777777" w:rsidR="0019374C" w:rsidRPr="00154D48" w:rsidRDefault="00165CD1" w:rsidP="00154D48">
            <w:pPr>
              <w:jc w:val="center"/>
              <w:rPr>
                <w:b/>
                <w:bCs/>
                <w:sz w:val="20"/>
                <w:szCs w:val="20"/>
              </w:rPr>
            </w:pPr>
            <w:r w:rsidRPr="00154D48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006" w:type="dxa"/>
            <w:shd w:val="clear" w:color="auto" w:fill="DFA7A6"/>
            <w:vAlign w:val="center"/>
          </w:tcPr>
          <w:p w14:paraId="10460137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8</w:t>
            </w:r>
          </w:p>
        </w:tc>
        <w:tc>
          <w:tcPr>
            <w:tcW w:w="1006" w:type="dxa"/>
            <w:shd w:val="clear" w:color="auto" w:fill="DFA7A6"/>
            <w:vAlign w:val="center"/>
          </w:tcPr>
          <w:p w14:paraId="68A961A3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13</w:t>
            </w:r>
          </w:p>
        </w:tc>
        <w:tc>
          <w:tcPr>
            <w:tcW w:w="1006" w:type="dxa"/>
            <w:shd w:val="clear" w:color="auto" w:fill="DFA7A6"/>
            <w:vAlign w:val="center"/>
          </w:tcPr>
          <w:p w14:paraId="45138F11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21</w:t>
            </w:r>
          </w:p>
        </w:tc>
        <w:tc>
          <w:tcPr>
            <w:tcW w:w="1007" w:type="dxa"/>
            <w:shd w:val="clear" w:color="auto" w:fill="DFA7A6"/>
            <w:vAlign w:val="center"/>
          </w:tcPr>
          <w:p w14:paraId="1A646BC0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10</w:t>
            </w:r>
          </w:p>
        </w:tc>
        <w:tc>
          <w:tcPr>
            <w:tcW w:w="1006" w:type="dxa"/>
            <w:shd w:val="clear" w:color="auto" w:fill="DFA7A6"/>
            <w:vAlign w:val="center"/>
          </w:tcPr>
          <w:p w14:paraId="19865FCC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48%</w:t>
            </w:r>
          </w:p>
        </w:tc>
        <w:tc>
          <w:tcPr>
            <w:tcW w:w="1006" w:type="dxa"/>
            <w:shd w:val="clear" w:color="auto" w:fill="DFA7A6"/>
            <w:vAlign w:val="center"/>
          </w:tcPr>
          <w:p w14:paraId="5315CDAE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5</w:t>
            </w:r>
          </w:p>
        </w:tc>
        <w:tc>
          <w:tcPr>
            <w:tcW w:w="1006" w:type="dxa"/>
            <w:shd w:val="clear" w:color="auto" w:fill="DFA7A6"/>
            <w:vAlign w:val="center"/>
          </w:tcPr>
          <w:p w14:paraId="06806B60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50%</w:t>
            </w:r>
          </w:p>
        </w:tc>
        <w:tc>
          <w:tcPr>
            <w:tcW w:w="1007" w:type="dxa"/>
            <w:shd w:val="clear" w:color="auto" w:fill="DFA7A6"/>
            <w:vAlign w:val="center"/>
          </w:tcPr>
          <w:p w14:paraId="07A3E937" w14:textId="77777777" w:rsidR="0019374C" w:rsidRPr="00154D48" w:rsidRDefault="00165CD1" w:rsidP="00154D48">
            <w:pPr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11</w:t>
            </w:r>
          </w:p>
        </w:tc>
      </w:tr>
    </w:tbl>
    <w:p w14:paraId="6EF29582" w14:textId="77777777" w:rsidR="0019374C" w:rsidRDefault="00165CD1" w:rsidP="00154D48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 г. в съда са разгледани 24 НЧХД, от които несвършени 7 дела и 17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16 дела – 67%, като от тях 8 дело в 3 – месечния срок, което съставлява 50%. Със съдебен акт по същество са приключили 4 дела – 25%, а останалите са прекратени. В края на отчетния период са останали несвършени 8 дела.</w:t>
      </w:r>
    </w:p>
    <w:p w14:paraId="6B5E8965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 г. в съда са разгледани 24 НЧХД, от които несвършени 11 дела и 13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17 дела – 71%, като от тях 5 дела в 3 – месечния срок, което съставлява 29%. Със съдебен акт по същество са приключили 9 дела – 53%, а останалите са прекратени.В края на отчетния период са останали несвършени 7 дела.</w:t>
      </w:r>
    </w:p>
    <w:p w14:paraId="24C9DA8F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 г. в съда са разгледани 21 НЧХД, от които несвършени 8 дела и 13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10 дела – 48%, като от тях 5 дело в 3 – месечния срок, което съставлява 50%. Със съдебен акт по същество са приключили 5 дела – 50%, а останалите са прекратени.В края на отчетния период са останали несвършени 11 дела.</w:t>
      </w:r>
    </w:p>
    <w:p w14:paraId="6ED264F5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Постъплението на делата от този вид незначително се увеличава, при сравнително запазване на неприключилите в края на периода.</w:t>
      </w:r>
    </w:p>
    <w:p w14:paraId="1877F003" w14:textId="3D6F3CEB" w:rsidR="00154D48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Като положителна тенденция в работата на съдиите от НО следва да се отчете запазване на висок процент свършени от този вид дела и намалението им в края на годината, като негативна - намалелия брой на приключените в 3 </w:t>
      </w:r>
      <w:r>
        <w:rPr>
          <w:rFonts w:ascii="Arial" w:hAnsi="Arial" w:cs="Arial"/>
        </w:rPr>
        <w:noBreakHyphen/>
        <w:t> месечен срок дела. Независимо от всичко се запазва тенденцията от предходната година на подобрени показатели по отношение на приключването им.</w:t>
      </w:r>
      <w:bookmarkStart w:id="104" w:name="_Toc94095576"/>
      <w:bookmarkStart w:id="105" w:name="_Toc94096140"/>
      <w:bookmarkStart w:id="106" w:name="_Toc94267819"/>
      <w:bookmarkStart w:id="107" w:name="_Toc94268572"/>
      <w:bookmarkStart w:id="108" w:name="_Toc95135050"/>
      <w:bookmarkStart w:id="109" w:name="_Toc95135226"/>
    </w:p>
    <w:p w14:paraId="6F80D989" w14:textId="77777777" w:rsidR="00154D48" w:rsidRDefault="00154D4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C3F50DF" w14:textId="7D4787A9" w:rsidR="0019374C" w:rsidRPr="00154D48" w:rsidRDefault="00165CD1" w:rsidP="00154D48">
      <w:pPr>
        <w:pStyle w:val="Heading3"/>
        <w:numPr>
          <w:ilvl w:val="0"/>
          <w:numId w:val="0"/>
        </w:numPr>
        <w:spacing w:before="240" w:after="120"/>
        <w:ind w:left="709" w:hanging="709"/>
      </w:pPr>
      <w:bookmarkStart w:id="110" w:name="_Toc222477921"/>
      <w:r w:rsidRPr="00154D48">
        <w:lastRenderedPageBreak/>
        <w:t>6.3.</w:t>
      </w:r>
      <w:r w:rsidR="008F42F6">
        <w:tab/>
      </w:r>
      <w:r w:rsidRPr="00154D48">
        <w:t>Наказателноадминистративен характер дела по чл. 78а НК</w:t>
      </w:r>
      <w:bookmarkEnd w:id="104"/>
      <w:bookmarkEnd w:id="105"/>
      <w:bookmarkEnd w:id="106"/>
      <w:bookmarkEnd w:id="107"/>
      <w:bookmarkEnd w:id="108"/>
      <w:bookmarkEnd w:id="109"/>
      <w:bookmarkEnd w:id="110"/>
    </w:p>
    <w:tbl>
      <w:tblPr>
        <w:tblStyle w:val="LightGrid-Accent2"/>
        <w:tblW w:w="8987" w:type="dxa"/>
        <w:tblInd w:w="122" w:type="dxa"/>
        <w:tblLayout w:type="fixed"/>
        <w:tblLook w:val="04A0" w:firstRow="1" w:lastRow="0" w:firstColumn="1" w:lastColumn="0" w:noHBand="0" w:noVBand="1"/>
      </w:tblPr>
      <w:tblGrid>
        <w:gridCol w:w="998"/>
        <w:gridCol w:w="999"/>
        <w:gridCol w:w="998"/>
        <w:gridCol w:w="999"/>
        <w:gridCol w:w="998"/>
        <w:gridCol w:w="999"/>
        <w:gridCol w:w="998"/>
        <w:gridCol w:w="999"/>
        <w:gridCol w:w="999"/>
      </w:tblGrid>
      <w:tr w:rsidR="0019374C" w:rsidRPr="00FF7CC8" w14:paraId="740945BF" w14:textId="77777777" w:rsidTr="00FF7C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340E542D" w14:textId="77777777" w:rsidR="0019374C" w:rsidRPr="00FF7CC8" w:rsidRDefault="00165CD1" w:rsidP="00FF7CC8">
            <w:pPr>
              <w:widowControl w:val="0"/>
              <w:jc w:val="center"/>
              <w:rPr>
                <w:sz w:val="20"/>
                <w:szCs w:val="20"/>
              </w:rPr>
            </w:pPr>
            <w:r w:rsidRPr="00FF7CC8">
              <w:rPr>
                <w:sz w:val="20"/>
                <w:szCs w:val="20"/>
              </w:rPr>
              <w:t>го</w:t>
            </w:r>
            <w:r w:rsidRPr="00FF7CC8">
              <w:rPr>
                <w:sz w:val="20"/>
                <w:szCs w:val="20"/>
              </w:rPr>
              <w:softHyphen/>
              <w:t>ди</w:t>
            </w:r>
            <w:r w:rsidRPr="00FF7CC8">
              <w:rPr>
                <w:sz w:val="20"/>
                <w:szCs w:val="20"/>
              </w:rPr>
              <w:softHyphen/>
              <w:t>на</w:t>
            </w:r>
          </w:p>
        </w:tc>
        <w:tc>
          <w:tcPr>
            <w:tcW w:w="999" w:type="dxa"/>
            <w:vAlign w:val="center"/>
          </w:tcPr>
          <w:p w14:paraId="24C02208" w14:textId="77777777" w:rsidR="0019374C" w:rsidRPr="00FF7CC8" w:rsidRDefault="00165CD1" w:rsidP="00FF7C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7CC8">
              <w:rPr>
                <w:sz w:val="20"/>
                <w:szCs w:val="20"/>
              </w:rPr>
              <w:t>ви</w:t>
            </w:r>
            <w:r w:rsidRPr="00FF7CC8">
              <w:rPr>
                <w:sz w:val="20"/>
                <w:szCs w:val="20"/>
              </w:rPr>
              <w:softHyphen/>
              <w:t>ся</w:t>
            </w:r>
            <w:r w:rsidRPr="00FF7CC8">
              <w:rPr>
                <w:sz w:val="20"/>
                <w:szCs w:val="20"/>
              </w:rPr>
              <w:softHyphen/>
              <w:t>щи</w:t>
            </w:r>
          </w:p>
        </w:tc>
        <w:tc>
          <w:tcPr>
            <w:tcW w:w="998" w:type="dxa"/>
            <w:vAlign w:val="center"/>
          </w:tcPr>
          <w:p w14:paraId="79E66505" w14:textId="77777777" w:rsidR="0019374C" w:rsidRPr="00FF7CC8" w:rsidRDefault="00165CD1" w:rsidP="00FF7C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7CC8">
              <w:rPr>
                <w:sz w:val="20"/>
                <w:szCs w:val="20"/>
              </w:rPr>
              <w:t>по</w:t>
            </w:r>
            <w:r w:rsidRPr="00FF7CC8">
              <w:rPr>
                <w:sz w:val="20"/>
                <w:szCs w:val="20"/>
              </w:rPr>
              <w:softHyphen/>
              <w:t>стъ</w:t>
            </w:r>
            <w:r w:rsidRPr="00FF7CC8">
              <w:rPr>
                <w:sz w:val="20"/>
                <w:szCs w:val="20"/>
              </w:rPr>
              <w:softHyphen/>
              <w:t>пи</w:t>
            </w:r>
            <w:r w:rsidRPr="00FF7CC8">
              <w:rPr>
                <w:sz w:val="20"/>
                <w:szCs w:val="20"/>
              </w:rPr>
              <w:softHyphen/>
              <w:t>ли</w:t>
            </w:r>
          </w:p>
        </w:tc>
        <w:tc>
          <w:tcPr>
            <w:tcW w:w="999" w:type="dxa"/>
            <w:vAlign w:val="center"/>
          </w:tcPr>
          <w:p w14:paraId="16BE6209" w14:textId="77777777" w:rsidR="0019374C" w:rsidRPr="00FF7CC8" w:rsidRDefault="00165CD1" w:rsidP="00FF7C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7CC8">
              <w:rPr>
                <w:sz w:val="20"/>
                <w:szCs w:val="20"/>
              </w:rPr>
              <w:t>общо</w:t>
            </w:r>
          </w:p>
        </w:tc>
        <w:tc>
          <w:tcPr>
            <w:tcW w:w="998" w:type="dxa"/>
            <w:vAlign w:val="center"/>
          </w:tcPr>
          <w:p w14:paraId="20C3B86E" w14:textId="77777777" w:rsidR="0019374C" w:rsidRPr="00FF7CC8" w:rsidRDefault="00165CD1" w:rsidP="00FF7C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7CC8">
              <w:rPr>
                <w:sz w:val="20"/>
                <w:szCs w:val="20"/>
              </w:rPr>
              <w:t>при</w:t>
            </w:r>
            <w:r w:rsidRPr="00FF7CC8">
              <w:rPr>
                <w:sz w:val="20"/>
                <w:szCs w:val="20"/>
              </w:rPr>
              <w:softHyphen/>
              <w:t>клю</w:t>
            </w:r>
            <w:r w:rsidRPr="00FF7CC8">
              <w:rPr>
                <w:sz w:val="20"/>
                <w:szCs w:val="20"/>
              </w:rPr>
              <w:softHyphen/>
              <w:t>чи</w:t>
            </w:r>
            <w:r w:rsidRPr="00FF7CC8">
              <w:rPr>
                <w:sz w:val="20"/>
                <w:szCs w:val="20"/>
              </w:rPr>
              <w:softHyphen/>
              <w:t>ли</w:t>
            </w:r>
          </w:p>
        </w:tc>
        <w:tc>
          <w:tcPr>
            <w:tcW w:w="999" w:type="dxa"/>
            <w:vAlign w:val="center"/>
          </w:tcPr>
          <w:p w14:paraId="0F87208A" w14:textId="77777777" w:rsidR="0019374C" w:rsidRPr="00FF7CC8" w:rsidRDefault="00165CD1" w:rsidP="00FF7C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7CC8">
              <w:rPr>
                <w:sz w:val="20"/>
                <w:szCs w:val="20"/>
              </w:rPr>
              <w:t>%</w:t>
            </w:r>
          </w:p>
        </w:tc>
        <w:tc>
          <w:tcPr>
            <w:tcW w:w="998" w:type="dxa"/>
            <w:vAlign w:val="center"/>
          </w:tcPr>
          <w:p w14:paraId="4DF81A09" w14:textId="77777777" w:rsidR="0019374C" w:rsidRPr="00FF7CC8" w:rsidRDefault="00165CD1" w:rsidP="00FF7C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7CC8">
              <w:rPr>
                <w:sz w:val="20"/>
                <w:szCs w:val="20"/>
              </w:rPr>
              <w:t>в 3</w:t>
            </w:r>
            <w:r w:rsidRPr="00FF7CC8">
              <w:rPr>
                <w:sz w:val="20"/>
                <w:szCs w:val="20"/>
              </w:rPr>
              <w:noBreakHyphen/>
              <w:t>ме</w:t>
            </w:r>
            <w:r w:rsidRPr="00FF7CC8">
              <w:rPr>
                <w:sz w:val="20"/>
                <w:szCs w:val="20"/>
              </w:rPr>
              <w:softHyphen/>
              <w:t>се</w:t>
            </w:r>
            <w:r w:rsidRPr="00FF7CC8">
              <w:rPr>
                <w:sz w:val="20"/>
                <w:szCs w:val="20"/>
              </w:rPr>
              <w:softHyphen/>
              <w:t>чен срок</w:t>
            </w:r>
          </w:p>
        </w:tc>
        <w:tc>
          <w:tcPr>
            <w:tcW w:w="999" w:type="dxa"/>
            <w:vAlign w:val="center"/>
          </w:tcPr>
          <w:p w14:paraId="420BA52F" w14:textId="77777777" w:rsidR="0019374C" w:rsidRPr="00FF7CC8" w:rsidRDefault="00165CD1" w:rsidP="00FF7C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7CC8">
              <w:rPr>
                <w:sz w:val="20"/>
                <w:szCs w:val="20"/>
              </w:rPr>
              <w:t>%</w:t>
            </w:r>
          </w:p>
        </w:tc>
        <w:tc>
          <w:tcPr>
            <w:tcW w:w="999" w:type="dxa"/>
            <w:vAlign w:val="center"/>
          </w:tcPr>
          <w:p w14:paraId="53CCD4B7" w14:textId="77777777" w:rsidR="0019374C" w:rsidRPr="00FF7CC8" w:rsidRDefault="00165CD1" w:rsidP="00FF7C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7CC8">
              <w:rPr>
                <w:sz w:val="20"/>
                <w:szCs w:val="20"/>
              </w:rPr>
              <w:t>не</w:t>
            </w:r>
            <w:r w:rsidRPr="00FF7CC8">
              <w:rPr>
                <w:sz w:val="20"/>
                <w:szCs w:val="20"/>
              </w:rPr>
              <w:softHyphen/>
              <w:t>при</w:t>
            </w:r>
            <w:r w:rsidRPr="00FF7CC8">
              <w:rPr>
                <w:sz w:val="20"/>
                <w:szCs w:val="20"/>
              </w:rPr>
              <w:softHyphen/>
              <w:t>клю</w:t>
            </w:r>
            <w:r w:rsidRPr="00FF7CC8">
              <w:rPr>
                <w:sz w:val="20"/>
                <w:szCs w:val="20"/>
              </w:rPr>
              <w:softHyphen/>
              <w:t>чи</w:t>
            </w:r>
            <w:r w:rsidRPr="00FF7CC8">
              <w:rPr>
                <w:sz w:val="20"/>
                <w:szCs w:val="20"/>
              </w:rPr>
              <w:softHyphen/>
              <w:t>ли</w:t>
            </w:r>
          </w:p>
        </w:tc>
      </w:tr>
      <w:tr w:rsidR="0019374C" w14:paraId="45D22CC3" w14:textId="77777777" w:rsidTr="00FF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22C5A55A" w14:textId="77777777" w:rsidR="0019374C" w:rsidRPr="00FF7CC8" w:rsidRDefault="00165CD1">
            <w:pPr>
              <w:widowControl w:val="0"/>
              <w:jc w:val="center"/>
              <w:rPr>
                <w:sz w:val="20"/>
                <w:szCs w:val="20"/>
              </w:rPr>
            </w:pPr>
            <w:r w:rsidRPr="00FF7CC8">
              <w:rPr>
                <w:sz w:val="20"/>
                <w:szCs w:val="20"/>
              </w:rPr>
              <w:t>2025</w:t>
            </w:r>
          </w:p>
        </w:tc>
        <w:tc>
          <w:tcPr>
            <w:tcW w:w="999" w:type="dxa"/>
            <w:vAlign w:val="center"/>
          </w:tcPr>
          <w:p w14:paraId="13653601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8" w:type="dxa"/>
            <w:vAlign w:val="center"/>
          </w:tcPr>
          <w:p w14:paraId="2CD582B5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99" w:type="dxa"/>
            <w:vAlign w:val="center"/>
          </w:tcPr>
          <w:p w14:paraId="16041207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98" w:type="dxa"/>
            <w:vAlign w:val="center"/>
          </w:tcPr>
          <w:p w14:paraId="353459D4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999" w:type="dxa"/>
            <w:vAlign w:val="center"/>
          </w:tcPr>
          <w:p w14:paraId="3466F834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77%</w:t>
            </w:r>
          </w:p>
        </w:tc>
        <w:tc>
          <w:tcPr>
            <w:tcW w:w="998" w:type="dxa"/>
            <w:vAlign w:val="center"/>
          </w:tcPr>
          <w:p w14:paraId="6D4CA2BA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99" w:type="dxa"/>
            <w:vAlign w:val="center"/>
          </w:tcPr>
          <w:p w14:paraId="300BB07C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999" w:type="dxa"/>
            <w:vAlign w:val="center"/>
          </w:tcPr>
          <w:p w14:paraId="4B7E42B6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19374C" w14:paraId="7B1049AD" w14:textId="77777777" w:rsidTr="00FF7C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2B0C1D37" w14:textId="77777777" w:rsidR="0019374C" w:rsidRPr="00FF7CC8" w:rsidRDefault="00165CD1">
            <w:pPr>
              <w:widowControl w:val="0"/>
              <w:jc w:val="center"/>
              <w:rPr>
                <w:sz w:val="20"/>
                <w:szCs w:val="20"/>
              </w:rPr>
            </w:pPr>
            <w:r w:rsidRPr="00FF7CC8">
              <w:rPr>
                <w:sz w:val="20"/>
                <w:szCs w:val="20"/>
              </w:rPr>
              <w:t>2024</w:t>
            </w:r>
          </w:p>
        </w:tc>
        <w:tc>
          <w:tcPr>
            <w:tcW w:w="999" w:type="dxa"/>
            <w:vAlign w:val="center"/>
          </w:tcPr>
          <w:p w14:paraId="0AC9A1CC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8" w:type="dxa"/>
            <w:vAlign w:val="center"/>
          </w:tcPr>
          <w:p w14:paraId="7450C847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999" w:type="dxa"/>
            <w:vAlign w:val="center"/>
          </w:tcPr>
          <w:p w14:paraId="5A203C56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98" w:type="dxa"/>
            <w:vAlign w:val="center"/>
          </w:tcPr>
          <w:p w14:paraId="21B7827D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999" w:type="dxa"/>
            <w:vAlign w:val="center"/>
          </w:tcPr>
          <w:p w14:paraId="1815C7AF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88%</w:t>
            </w:r>
          </w:p>
        </w:tc>
        <w:tc>
          <w:tcPr>
            <w:tcW w:w="998" w:type="dxa"/>
            <w:vAlign w:val="center"/>
          </w:tcPr>
          <w:p w14:paraId="169A48FD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999" w:type="dxa"/>
            <w:vAlign w:val="center"/>
          </w:tcPr>
          <w:p w14:paraId="37EEBF2B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74%</w:t>
            </w:r>
          </w:p>
        </w:tc>
        <w:tc>
          <w:tcPr>
            <w:tcW w:w="999" w:type="dxa"/>
            <w:vAlign w:val="center"/>
          </w:tcPr>
          <w:p w14:paraId="5D28A35F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19374C" w14:paraId="2ABB2F1F" w14:textId="77777777" w:rsidTr="00FF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3AE76DB4" w14:textId="77777777" w:rsidR="0019374C" w:rsidRPr="00FF7CC8" w:rsidRDefault="00165CD1">
            <w:pPr>
              <w:widowControl w:val="0"/>
              <w:jc w:val="center"/>
              <w:rPr>
                <w:sz w:val="20"/>
                <w:szCs w:val="20"/>
              </w:rPr>
            </w:pPr>
            <w:r w:rsidRPr="00FF7CC8">
              <w:rPr>
                <w:sz w:val="20"/>
                <w:szCs w:val="20"/>
              </w:rPr>
              <w:t>2023</w:t>
            </w:r>
          </w:p>
        </w:tc>
        <w:tc>
          <w:tcPr>
            <w:tcW w:w="999" w:type="dxa"/>
            <w:vAlign w:val="center"/>
          </w:tcPr>
          <w:p w14:paraId="5B6875F8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8" w:type="dxa"/>
            <w:vAlign w:val="center"/>
          </w:tcPr>
          <w:p w14:paraId="5182944B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999" w:type="dxa"/>
            <w:vAlign w:val="center"/>
          </w:tcPr>
          <w:p w14:paraId="197FDBFD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98" w:type="dxa"/>
            <w:vAlign w:val="center"/>
          </w:tcPr>
          <w:p w14:paraId="59272B1C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99" w:type="dxa"/>
            <w:vAlign w:val="center"/>
          </w:tcPr>
          <w:p w14:paraId="4EADC5D6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94%</w:t>
            </w:r>
          </w:p>
        </w:tc>
        <w:tc>
          <w:tcPr>
            <w:tcW w:w="998" w:type="dxa"/>
            <w:vAlign w:val="center"/>
          </w:tcPr>
          <w:p w14:paraId="7B8B7576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99" w:type="dxa"/>
            <w:vAlign w:val="center"/>
          </w:tcPr>
          <w:p w14:paraId="30261E17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81%</w:t>
            </w:r>
          </w:p>
        </w:tc>
        <w:tc>
          <w:tcPr>
            <w:tcW w:w="999" w:type="dxa"/>
            <w:vAlign w:val="center"/>
          </w:tcPr>
          <w:p w14:paraId="415D1353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549B3309" w14:textId="77777777" w:rsidR="0019374C" w:rsidRDefault="00165CD1" w:rsidP="00154D48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 г. в съда са разгледани 30 АНД по чл. 78а НК, от които несвършени 3 дела и 27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23 дела – 77%, като от тях 20 дела в 3 – месечния срок, което съставлява 87%. Със съдебен акт по същество са приключили 8 дела – 35%, а останалите са прекратени. В края на отчетния период са останали несвършени 7 дела.</w:t>
      </w:r>
    </w:p>
    <w:p w14:paraId="6101CB7D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съда са разгледани 26 АНД по чл. 78а НК, от които несвършени 2 дела и 24 постъпили дела. Свършени са 23 дела – 88%, като от тях 17 дела в 3</w:t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noBreakHyphen/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t>месечния срок, което съставлява 74%. Със съдебен акт по същество са приключили 15 дела – 65%, а останалите са прекратени. В края на отчетния период са останали несвършени 3 дела.</w:t>
      </w:r>
    </w:p>
    <w:p w14:paraId="1CE877D8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съда са разгледани 34 АНД по чл.78а НК, от които несвършени 5 дела и 29 постъпили дела. Свършени са 32 дела – 94%, като от тях 26 дела в 3 – месечния срок, което съставлява 81%. Със съдебен акт по същество са приключили 24 дела – 75%, а останалите са прекратени. В края на отчетния период са останали несвършени 2 дела.</w:t>
      </w:r>
    </w:p>
    <w:p w14:paraId="1D4A4F7F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Наблюдава се тенденция на сравнително запазване на постъпленията на постъплението от този вид дела, както и увеличаване на неприключените в края на отчетния период.</w:t>
      </w:r>
      <w:r>
        <w:rPr>
          <w:rFonts w:ascii="Arial" w:hAnsi="Arial" w:cs="Arial"/>
        </w:rPr>
        <w:t>Подобрени са показателите по отношение на срочността на тяхното приключване им в 3 </w:t>
      </w:r>
      <w:r>
        <w:rPr>
          <w:rFonts w:ascii="Arial" w:hAnsi="Arial" w:cs="Arial"/>
        </w:rPr>
        <w:noBreakHyphen/>
        <w:t xml:space="preserve"> месечен срок. </w:t>
      </w:r>
    </w:p>
    <w:p w14:paraId="46D86D30" w14:textId="0B13BDE7" w:rsidR="0019374C" w:rsidRPr="0006708C" w:rsidRDefault="00165CD1" w:rsidP="0006708C">
      <w:pPr>
        <w:pStyle w:val="Heading3"/>
        <w:numPr>
          <w:ilvl w:val="0"/>
          <w:numId w:val="0"/>
        </w:numPr>
        <w:spacing w:before="240" w:after="120"/>
        <w:ind w:left="709" w:hanging="709"/>
        <w:rPr>
          <w:bCs w:val="0"/>
        </w:rPr>
      </w:pPr>
      <w:bookmarkStart w:id="111" w:name="_Toc94095577"/>
      <w:bookmarkStart w:id="112" w:name="_Toc94096141"/>
      <w:bookmarkStart w:id="113" w:name="_Toc94267820"/>
      <w:bookmarkStart w:id="114" w:name="_Toc94268573"/>
      <w:bookmarkStart w:id="115" w:name="_Toc95135051"/>
      <w:bookmarkStart w:id="116" w:name="_Toc95135227"/>
      <w:bookmarkStart w:id="117" w:name="_Toc222477922"/>
      <w:r w:rsidRPr="0006708C">
        <w:rPr>
          <w:bCs w:val="0"/>
        </w:rPr>
        <w:t>6.4.</w:t>
      </w:r>
      <w:r w:rsidR="008F42F6">
        <w:rPr>
          <w:bCs w:val="0"/>
        </w:rPr>
        <w:tab/>
      </w:r>
      <w:r w:rsidRPr="0006708C">
        <w:rPr>
          <w:bCs w:val="0"/>
        </w:rPr>
        <w:t>Частни наказателни дела, в т.ч. и разпити</w:t>
      </w:r>
      <w:bookmarkEnd w:id="111"/>
      <w:bookmarkEnd w:id="112"/>
      <w:bookmarkEnd w:id="113"/>
      <w:bookmarkEnd w:id="114"/>
      <w:bookmarkEnd w:id="115"/>
      <w:bookmarkEnd w:id="116"/>
      <w:bookmarkEnd w:id="117"/>
    </w:p>
    <w:tbl>
      <w:tblPr>
        <w:tblStyle w:val="LightGrid-Accent2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19374C" w14:paraId="0980A99D" w14:textId="77777777" w:rsidTr="003F20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28567339" w14:textId="77777777" w:rsidR="0019374C" w:rsidRDefault="00165CD1" w:rsidP="003F2065">
            <w:pPr>
              <w:widowControl w:val="0"/>
              <w:ind w:left="-31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го</w:t>
            </w:r>
            <w:r>
              <w:rPr>
                <w:b w:val="0"/>
                <w:bCs w:val="0"/>
                <w:sz w:val="20"/>
                <w:szCs w:val="20"/>
              </w:rPr>
              <w:softHyphen/>
              <w:t>ди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на</w:t>
            </w:r>
          </w:p>
        </w:tc>
        <w:tc>
          <w:tcPr>
            <w:tcW w:w="1008" w:type="dxa"/>
          </w:tcPr>
          <w:p w14:paraId="178F18F7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ся</w:t>
            </w:r>
            <w:r>
              <w:rPr>
                <w:b w:val="0"/>
                <w:bCs w:val="0"/>
                <w:sz w:val="20"/>
                <w:szCs w:val="20"/>
              </w:rPr>
              <w:softHyphen/>
              <w:t>щи</w:t>
            </w:r>
          </w:p>
        </w:tc>
        <w:tc>
          <w:tcPr>
            <w:tcW w:w="1008" w:type="dxa"/>
          </w:tcPr>
          <w:p w14:paraId="67BD8B9A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по</w:t>
            </w:r>
            <w:r>
              <w:rPr>
                <w:b w:val="0"/>
                <w:bCs w:val="0"/>
                <w:sz w:val="20"/>
                <w:szCs w:val="20"/>
              </w:rPr>
              <w:softHyphen/>
              <w:t>стъ</w:t>
            </w:r>
            <w:r>
              <w:rPr>
                <w:b w:val="0"/>
                <w:bCs w:val="0"/>
                <w:sz w:val="20"/>
                <w:szCs w:val="20"/>
              </w:rPr>
              <w:softHyphen/>
              <w:t>пи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ли</w:t>
            </w:r>
          </w:p>
        </w:tc>
        <w:tc>
          <w:tcPr>
            <w:tcW w:w="1008" w:type="dxa"/>
          </w:tcPr>
          <w:p w14:paraId="6DA184E9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общо</w:t>
            </w:r>
          </w:p>
        </w:tc>
        <w:tc>
          <w:tcPr>
            <w:tcW w:w="1008" w:type="dxa"/>
          </w:tcPr>
          <w:p w14:paraId="6874C30C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при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клю</w:t>
            </w:r>
            <w:r>
              <w:rPr>
                <w:b w:val="0"/>
                <w:bCs w:val="0"/>
                <w:sz w:val="20"/>
                <w:szCs w:val="20"/>
              </w:rPr>
              <w:softHyphen/>
              <w:t>чи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ли</w:t>
            </w:r>
          </w:p>
        </w:tc>
        <w:tc>
          <w:tcPr>
            <w:tcW w:w="1008" w:type="dxa"/>
          </w:tcPr>
          <w:p w14:paraId="626B8C7B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%</w:t>
            </w:r>
          </w:p>
        </w:tc>
        <w:tc>
          <w:tcPr>
            <w:tcW w:w="1008" w:type="dxa"/>
          </w:tcPr>
          <w:p w14:paraId="52F944D1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3</w:t>
            </w:r>
            <w:r>
              <w:rPr>
                <w:b w:val="0"/>
                <w:bCs w:val="0"/>
                <w:sz w:val="20"/>
                <w:szCs w:val="20"/>
              </w:rPr>
              <w:noBreakHyphen/>
              <w:t>ме</w:t>
            </w:r>
            <w:r>
              <w:rPr>
                <w:b w:val="0"/>
                <w:bCs w:val="0"/>
                <w:sz w:val="20"/>
                <w:szCs w:val="20"/>
              </w:rPr>
              <w:softHyphen/>
              <w:t>се</w:t>
            </w:r>
            <w:r>
              <w:rPr>
                <w:b w:val="0"/>
                <w:bCs w:val="0"/>
                <w:sz w:val="20"/>
                <w:szCs w:val="20"/>
              </w:rPr>
              <w:softHyphen/>
              <w:t>чен срок</w:t>
            </w:r>
          </w:p>
        </w:tc>
        <w:tc>
          <w:tcPr>
            <w:tcW w:w="1008" w:type="dxa"/>
          </w:tcPr>
          <w:p w14:paraId="3FD1E29D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%</w:t>
            </w:r>
          </w:p>
        </w:tc>
        <w:tc>
          <w:tcPr>
            <w:tcW w:w="1008" w:type="dxa"/>
          </w:tcPr>
          <w:p w14:paraId="71EF6EF5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не</w:t>
            </w:r>
            <w:r>
              <w:rPr>
                <w:b w:val="0"/>
                <w:bCs w:val="0"/>
                <w:sz w:val="20"/>
                <w:szCs w:val="20"/>
              </w:rPr>
              <w:softHyphen/>
              <w:t>при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клю</w:t>
            </w:r>
            <w:r>
              <w:rPr>
                <w:b w:val="0"/>
                <w:bCs w:val="0"/>
                <w:sz w:val="20"/>
                <w:szCs w:val="20"/>
              </w:rPr>
              <w:softHyphen/>
              <w:t>чи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ли</w:t>
            </w:r>
          </w:p>
        </w:tc>
      </w:tr>
      <w:tr w:rsidR="0019374C" w14:paraId="6B86C0C1" w14:textId="77777777" w:rsidTr="003F2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27F7A236" w14:textId="77777777" w:rsidR="0019374C" w:rsidRDefault="00165CD1">
            <w:pPr>
              <w:widowControl w:val="0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2025</w:t>
            </w:r>
          </w:p>
        </w:tc>
        <w:tc>
          <w:tcPr>
            <w:tcW w:w="1008" w:type="dxa"/>
          </w:tcPr>
          <w:p w14:paraId="6216B19B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08" w:type="dxa"/>
          </w:tcPr>
          <w:p w14:paraId="1BA865CC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911</w:t>
            </w:r>
          </w:p>
        </w:tc>
        <w:tc>
          <w:tcPr>
            <w:tcW w:w="1008" w:type="dxa"/>
          </w:tcPr>
          <w:p w14:paraId="2655F876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916</w:t>
            </w:r>
          </w:p>
        </w:tc>
        <w:tc>
          <w:tcPr>
            <w:tcW w:w="1008" w:type="dxa"/>
          </w:tcPr>
          <w:p w14:paraId="4B2986EE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904</w:t>
            </w:r>
          </w:p>
        </w:tc>
        <w:tc>
          <w:tcPr>
            <w:tcW w:w="1008" w:type="dxa"/>
          </w:tcPr>
          <w:p w14:paraId="132A3DEB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99%</w:t>
            </w:r>
          </w:p>
        </w:tc>
        <w:tc>
          <w:tcPr>
            <w:tcW w:w="1008" w:type="dxa"/>
          </w:tcPr>
          <w:p w14:paraId="56961199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901</w:t>
            </w:r>
          </w:p>
        </w:tc>
        <w:tc>
          <w:tcPr>
            <w:tcW w:w="1008" w:type="dxa"/>
          </w:tcPr>
          <w:p w14:paraId="562E0162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99,67%</w:t>
            </w:r>
          </w:p>
        </w:tc>
        <w:tc>
          <w:tcPr>
            <w:tcW w:w="1008" w:type="dxa"/>
          </w:tcPr>
          <w:p w14:paraId="3DF7EE89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19374C" w14:paraId="626D889D" w14:textId="77777777" w:rsidTr="003F20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2B9D94CA" w14:textId="77777777" w:rsidR="0019374C" w:rsidRDefault="00165CD1">
            <w:pPr>
              <w:widowControl w:val="0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2024</w:t>
            </w:r>
          </w:p>
        </w:tc>
        <w:tc>
          <w:tcPr>
            <w:tcW w:w="1008" w:type="dxa"/>
          </w:tcPr>
          <w:p w14:paraId="5761D9C8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08" w:type="dxa"/>
          </w:tcPr>
          <w:p w14:paraId="5FECA3AC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858</w:t>
            </w:r>
          </w:p>
        </w:tc>
        <w:tc>
          <w:tcPr>
            <w:tcW w:w="1008" w:type="dxa"/>
          </w:tcPr>
          <w:p w14:paraId="144FEB68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871</w:t>
            </w:r>
          </w:p>
        </w:tc>
        <w:tc>
          <w:tcPr>
            <w:tcW w:w="1008" w:type="dxa"/>
          </w:tcPr>
          <w:p w14:paraId="5906BA2A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866</w:t>
            </w:r>
          </w:p>
        </w:tc>
        <w:tc>
          <w:tcPr>
            <w:tcW w:w="1008" w:type="dxa"/>
          </w:tcPr>
          <w:p w14:paraId="7220BEBD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99%</w:t>
            </w:r>
          </w:p>
        </w:tc>
        <w:tc>
          <w:tcPr>
            <w:tcW w:w="1008" w:type="dxa"/>
          </w:tcPr>
          <w:p w14:paraId="6D423E8F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861</w:t>
            </w:r>
          </w:p>
        </w:tc>
        <w:tc>
          <w:tcPr>
            <w:tcW w:w="1008" w:type="dxa"/>
          </w:tcPr>
          <w:p w14:paraId="2166F55A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99.42%</w:t>
            </w:r>
          </w:p>
        </w:tc>
        <w:tc>
          <w:tcPr>
            <w:tcW w:w="1008" w:type="dxa"/>
          </w:tcPr>
          <w:p w14:paraId="05DF4BD9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19374C" w14:paraId="5B5CF68C" w14:textId="77777777" w:rsidTr="003F2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1F1EE580" w14:textId="77777777" w:rsidR="0019374C" w:rsidRDefault="00165CD1">
            <w:pPr>
              <w:widowControl w:val="0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2023</w:t>
            </w:r>
          </w:p>
        </w:tc>
        <w:tc>
          <w:tcPr>
            <w:tcW w:w="1008" w:type="dxa"/>
          </w:tcPr>
          <w:p w14:paraId="7F5719A4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08" w:type="dxa"/>
          </w:tcPr>
          <w:p w14:paraId="4B7FA6FB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846</w:t>
            </w:r>
          </w:p>
        </w:tc>
        <w:tc>
          <w:tcPr>
            <w:tcW w:w="1008" w:type="dxa"/>
          </w:tcPr>
          <w:p w14:paraId="7B35D581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859</w:t>
            </w:r>
          </w:p>
        </w:tc>
        <w:tc>
          <w:tcPr>
            <w:tcW w:w="1008" w:type="dxa"/>
          </w:tcPr>
          <w:p w14:paraId="5B4CAC66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846</w:t>
            </w:r>
          </w:p>
        </w:tc>
        <w:tc>
          <w:tcPr>
            <w:tcW w:w="1008" w:type="dxa"/>
          </w:tcPr>
          <w:p w14:paraId="277EACAF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99%</w:t>
            </w:r>
          </w:p>
        </w:tc>
        <w:tc>
          <w:tcPr>
            <w:tcW w:w="1008" w:type="dxa"/>
          </w:tcPr>
          <w:p w14:paraId="41B37111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841</w:t>
            </w:r>
          </w:p>
        </w:tc>
        <w:tc>
          <w:tcPr>
            <w:tcW w:w="1008" w:type="dxa"/>
          </w:tcPr>
          <w:p w14:paraId="1C057B8F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99.41%</w:t>
            </w:r>
          </w:p>
        </w:tc>
        <w:tc>
          <w:tcPr>
            <w:tcW w:w="1008" w:type="dxa"/>
          </w:tcPr>
          <w:p w14:paraId="1961E362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</w:tbl>
    <w:p w14:paraId="682DB907" w14:textId="53BDD5F2" w:rsidR="0019374C" w:rsidRDefault="00165CD1" w:rsidP="00154D48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 г. в съда са разгледани 916 ЧНД, от които несвършени 5 дела и 911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904 дела – 99%, като от тях 901 дела в 3</w:t>
      </w:r>
      <w:r w:rsidR="00211F7F" w:rsidRPr="00033B27">
        <w:rPr>
          <w:rFonts w:ascii="Arial" w:hAnsi="Arial" w:cs="Arial"/>
        </w:rPr>
        <w:t> </w:t>
      </w:r>
      <w:r w:rsidR="00211F7F">
        <w:rPr>
          <w:rFonts w:ascii="Arial" w:hAnsi="Arial" w:cs="Arial"/>
        </w:rPr>
        <w:noBreakHyphen/>
      </w:r>
      <w:r w:rsidR="00211F7F"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t>месечния срок, което съставлява 99</w:t>
      </w:r>
      <w:r w:rsidR="00211F7F" w:rsidRPr="00095DFC">
        <w:rPr>
          <w:rFonts w:ascii="Arial" w:hAnsi="Arial" w:cs="Arial"/>
        </w:rPr>
        <w:t>.</w:t>
      </w:r>
      <w:r>
        <w:rPr>
          <w:rFonts w:ascii="Arial" w:hAnsi="Arial" w:cs="Arial"/>
        </w:rPr>
        <w:t>67%. Със съдебен акт по същество са приключили 874 дела – 96</w:t>
      </w:r>
      <w:r w:rsidR="006965B9" w:rsidRPr="00095DFC">
        <w:rPr>
          <w:rFonts w:ascii="Arial" w:hAnsi="Arial" w:cs="Arial"/>
        </w:rPr>
        <w:t>.</w:t>
      </w:r>
      <w:r>
        <w:rPr>
          <w:rFonts w:ascii="Arial" w:hAnsi="Arial" w:cs="Arial"/>
        </w:rPr>
        <w:t>68%, а останалите са прекратени. В края на отчетния период са останали несвършени 12 дела.</w:t>
      </w:r>
    </w:p>
    <w:p w14:paraId="3D202B0B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2024 г. в съда са разгледани 871 ЧНД, от които несвършени 13 дела и 858 постъпили дела. Свършени са 866 дела – 99,43%, като от тях 861 дела в </w:t>
      </w:r>
      <w:r>
        <w:rPr>
          <w:rFonts w:ascii="Arial" w:hAnsi="Arial" w:cs="Arial"/>
        </w:rPr>
        <w:lastRenderedPageBreak/>
        <w:t>3</w:t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noBreakHyphen/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t>месечния срок, което съставлява 99,42%. Със съдебен акт по същество са приключили 832 дела – 96,07%, а останалите са прекратени. В края на отчетния период са останали несвършени 5 дела.</w:t>
      </w:r>
    </w:p>
    <w:p w14:paraId="1620153F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съда са разгледани 859 ЧНД, от които несвършени 13 дела и 846 постъпили дела. Свършени са 846 дела – 98.49%, като от тях 841 дела в 3 – месечния срок, което съставлява 99.41%. Със съдебен акт по същество са приключили 814 дела – 96.22%, а останалите са прекратени. В края на отчетния период са останали несвършени 13 дела.</w:t>
      </w:r>
    </w:p>
    <w:p w14:paraId="67DBD9F7" w14:textId="70299A3C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От посочените по-горе дела разпитите на свидетели са 31 броя, като съответно през 2024 г. са били 29 броя, като съответно през 2023 г. са били 46 бр.</w:t>
      </w:r>
    </w:p>
    <w:p w14:paraId="7845CEE4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Постъпленията от този вид дела се запазват, като през настоящата 2025 г. бележат най- висок ръст за периода. Срочността по този вид дела традиционно е висока и се запазва такава.</w:t>
      </w:r>
    </w:p>
    <w:p w14:paraId="291EEBD4" w14:textId="53A063CB" w:rsidR="0019374C" w:rsidRPr="0006708C" w:rsidRDefault="00165CD1" w:rsidP="0006708C">
      <w:pPr>
        <w:pStyle w:val="Heading3"/>
        <w:numPr>
          <w:ilvl w:val="0"/>
          <w:numId w:val="0"/>
        </w:numPr>
        <w:spacing w:before="240" w:after="120"/>
        <w:ind w:left="709" w:hanging="709"/>
      </w:pPr>
      <w:bookmarkStart w:id="118" w:name="_Toc94095578"/>
      <w:bookmarkStart w:id="119" w:name="_Toc94096142"/>
      <w:bookmarkStart w:id="120" w:name="_Toc94267821"/>
      <w:bookmarkStart w:id="121" w:name="_Toc94268574"/>
      <w:bookmarkStart w:id="122" w:name="_Toc95135052"/>
      <w:bookmarkStart w:id="123" w:name="_Toc95135228"/>
      <w:bookmarkStart w:id="124" w:name="_Toc222477923"/>
      <w:r w:rsidRPr="0006708C">
        <w:t>6.5.</w:t>
      </w:r>
      <w:r w:rsidR="0006708C">
        <w:tab/>
      </w:r>
      <w:r w:rsidRPr="0006708C">
        <w:t>Административно наказателен характер дела по ЗАНН</w:t>
      </w:r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Style w:val="LightGrid-Accent2"/>
        <w:tblW w:w="8987" w:type="dxa"/>
        <w:tblInd w:w="122" w:type="dxa"/>
        <w:tblLayout w:type="fixed"/>
        <w:tblLook w:val="04A0" w:firstRow="1" w:lastRow="0" w:firstColumn="1" w:lastColumn="0" w:noHBand="0" w:noVBand="1"/>
      </w:tblPr>
      <w:tblGrid>
        <w:gridCol w:w="998"/>
        <w:gridCol w:w="999"/>
        <w:gridCol w:w="998"/>
        <w:gridCol w:w="999"/>
        <w:gridCol w:w="998"/>
        <w:gridCol w:w="999"/>
        <w:gridCol w:w="998"/>
        <w:gridCol w:w="999"/>
        <w:gridCol w:w="999"/>
      </w:tblGrid>
      <w:tr w:rsidR="0019374C" w:rsidRPr="00154D48" w14:paraId="0C996CB9" w14:textId="77777777" w:rsidTr="00154D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0810351A" w14:textId="77777777" w:rsidR="0019374C" w:rsidRPr="00154D48" w:rsidRDefault="00165CD1" w:rsidP="00154D48">
            <w:pPr>
              <w:widowControl w:val="0"/>
              <w:ind w:firstLine="2"/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го</w:t>
            </w:r>
            <w:r w:rsidRPr="00154D48">
              <w:rPr>
                <w:sz w:val="20"/>
                <w:szCs w:val="20"/>
              </w:rPr>
              <w:softHyphen/>
              <w:t>ди</w:t>
            </w:r>
            <w:r w:rsidRPr="00154D48">
              <w:rPr>
                <w:sz w:val="20"/>
                <w:szCs w:val="20"/>
              </w:rPr>
              <w:softHyphen/>
              <w:t>на</w:t>
            </w:r>
          </w:p>
        </w:tc>
        <w:tc>
          <w:tcPr>
            <w:tcW w:w="999" w:type="dxa"/>
            <w:vAlign w:val="center"/>
          </w:tcPr>
          <w:p w14:paraId="70D1D75F" w14:textId="77777777" w:rsidR="0019374C" w:rsidRPr="00154D48" w:rsidRDefault="00165CD1" w:rsidP="00154D4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ви</w:t>
            </w:r>
            <w:r w:rsidRPr="00154D48">
              <w:rPr>
                <w:sz w:val="20"/>
                <w:szCs w:val="20"/>
              </w:rPr>
              <w:softHyphen/>
              <w:t>ся</w:t>
            </w:r>
            <w:r w:rsidRPr="00154D48">
              <w:rPr>
                <w:sz w:val="20"/>
                <w:szCs w:val="20"/>
              </w:rPr>
              <w:softHyphen/>
              <w:t>щи</w:t>
            </w:r>
          </w:p>
        </w:tc>
        <w:tc>
          <w:tcPr>
            <w:tcW w:w="998" w:type="dxa"/>
            <w:vAlign w:val="center"/>
          </w:tcPr>
          <w:p w14:paraId="3D4048CE" w14:textId="77777777" w:rsidR="0019374C" w:rsidRPr="00154D48" w:rsidRDefault="00165CD1" w:rsidP="00154D4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по</w:t>
            </w:r>
            <w:r w:rsidRPr="00154D48">
              <w:rPr>
                <w:sz w:val="20"/>
                <w:szCs w:val="20"/>
              </w:rPr>
              <w:softHyphen/>
              <w:t>стъ</w:t>
            </w:r>
            <w:r w:rsidRPr="00154D48">
              <w:rPr>
                <w:sz w:val="20"/>
                <w:szCs w:val="20"/>
              </w:rPr>
              <w:softHyphen/>
              <w:t>пи</w:t>
            </w:r>
            <w:r w:rsidRPr="00154D48">
              <w:rPr>
                <w:sz w:val="20"/>
                <w:szCs w:val="20"/>
              </w:rPr>
              <w:softHyphen/>
              <w:t>ли</w:t>
            </w:r>
          </w:p>
        </w:tc>
        <w:tc>
          <w:tcPr>
            <w:tcW w:w="999" w:type="dxa"/>
            <w:vAlign w:val="center"/>
          </w:tcPr>
          <w:p w14:paraId="6635D2E3" w14:textId="77777777" w:rsidR="0019374C" w:rsidRPr="00154D48" w:rsidRDefault="00165CD1" w:rsidP="00154D4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общо</w:t>
            </w:r>
          </w:p>
        </w:tc>
        <w:tc>
          <w:tcPr>
            <w:tcW w:w="998" w:type="dxa"/>
            <w:vAlign w:val="center"/>
          </w:tcPr>
          <w:p w14:paraId="39E83651" w14:textId="77777777" w:rsidR="0019374C" w:rsidRPr="00154D48" w:rsidRDefault="00165CD1" w:rsidP="00154D4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при</w:t>
            </w:r>
            <w:r w:rsidRPr="00154D48">
              <w:rPr>
                <w:sz w:val="20"/>
                <w:szCs w:val="20"/>
              </w:rPr>
              <w:softHyphen/>
              <w:t>клю</w:t>
            </w:r>
            <w:r w:rsidRPr="00154D48">
              <w:rPr>
                <w:sz w:val="20"/>
                <w:szCs w:val="20"/>
              </w:rPr>
              <w:softHyphen/>
              <w:t>чи</w:t>
            </w:r>
            <w:r w:rsidRPr="00154D48">
              <w:rPr>
                <w:sz w:val="20"/>
                <w:szCs w:val="20"/>
              </w:rPr>
              <w:softHyphen/>
              <w:t>ли</w:t>
            </w:r>
          </w:p>
        </w:tc>
        <w:tc>
          <w:tcPr>
            <w:tcW w:w="999" w:type="dxa"/>
            <w:vAlign w:val="center"/>
          </w:tcPr>
          <w:p w14:paraId="1C7891D4" w14:textId="77777777" w:rsidR="0019374C" w:rsidRPr="00154D48" w:rsidRDefault="00165CD1" w:rsidP="00154D4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%</w:t>
            </w:r>
          </w:p>
        </w:tc>
        <w:tc>
          <w:tcPr>
            <w:tcW w:w="998" w:type="dxa"/>
            <w:vAlign w:val="center"/>
          </w:tcPr>
          <w:p w14:paraId="587F21AB" w14:textId="77777777" w:rsidR="0019374C" w:rsidRPr="00154D48" w:rsidRDefault="00165CD1" w:rsidP="00154D4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в 3</w:t>
            </w:r>
            <w:r w:rsidRPr="00154D48">
              <w:rPr>
                <w:sz w:val="20"/>
                <w:szCs w:val="20"/>
              </w:rPr>
              <w:noBreakHyphen/>
              <w:t>ме</w:t>
            </w:r>
            <w:r w:rsidRPr="00154D48">
              <w:rPr>
                <w:sz w:val="20"/>
                <w:szCs w:val="20"/>
              </w:rPr>
              <w:softHyphen/>
              <w:t>се</w:t>
            </w:r>
            <w:r w:rsidRPr="00154D48">
              <w:rPr>
                <w:sz w:val="20"/>
                <w:szCs w:val="20"/>
              </w:rPr>
              <w:softHyphen/>
              <w:t>чен срок</w:t>
            </w:r>
          </w:p>
        </w:tc>
        <w:tc>
          <w:tcPr>
            <w:tcW w:w="999" w:type="dxa"/>
            <w:vAlign w:val="center"/>
          </w:tcPr>
          <w:p w14:paraId="203B8B0B" w14:textId="77777777" w:rsidR="0019374C" w:rsidRPr="00154D48" w:rsidRDefault="00165CD1" w:rsidP="00154D4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%</w:t>
            </w:r>
          </w:p>
        </w:tc>
        <w:tc>
          <w:tcPr>
            <w:tcW w:w="999" w:type="dxa"/>
            <w:vAlign w:val="center"/>
          </w:tcPr>
          <w:p w14:paraId="2751EA62" w14:textId="77777777" w:rsidR="0019374C" w:rsidRPr="00154D48" w:rsidRDefault="00165CD1" w:rsidP="00154D4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54D48">
              <w:rPr>
                <w:sz w:val="20"/>
                <w:szCs w:val="20"/>
              </w:rPr>
              <w:t>не</w:t>
            </w:r>
            <w:r w:rsidRPr="00154D48">
              <w:rPr>
                <w:sz w:val="20"/>
                <w:szCs w:val="20"/>
              </w:rPr>
              <w:softHyphen/>
              <w:t>при</w:t>
            </w:r>
            <w:r w:rsidRPr="00154D48">
              <w:rPr>
                <w:sz w:val="20"/>
                <w:szCs w:val="20"/>
              </w:rPr>
              <w:softHyphen/>
              <w:t>клю</w:t>
            </w:r>
            <w:r w:rsidRPr="00154D48">
              <w:rPr>
                <w:sz w:val="20"/>
                <w:szCs w:val="20"/>
              </w:rPr>
              <w:softHyphen/>
              <w:t>чи</w:t>
            </w:r>
            <w:r w:rsidRPr="00154D48">
              <w:rPr>
                <w:sz w:val="20"/>
                <w:szCs w:val="20"/>
              </w:rPr>
              <w:softHyphen/>
              <w:t>ли</w:t>
            </w:r>
            <w:proofErr w:type="spellEnd"/>
          </w:p>
        </w:tc>
      </w:tr>
      <w:tr w:rsidR="0019374C" w:rsidRPr="00154D48" w14:paraId="6CB16566" w14:textId="77777777" w:rsidTr="00154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74ECB4BE" w14:textId="77777777" w:rsidR="0019374C" w:rsidRPr="00154D48" w:rsidRDefault="00165CD1">
            <w:pPr>
              <w:widowControl w:val="0"/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2025</w:t>
            </w:r>
          </w:p>
        </w:tc>
        <w:tc>
          <w:tcPr>
            <w:tcW w:w="999" w:type="dxa"/>
            <w:vAlign w:val="center"/>
          </w:tcPr>
          <w:p w14:paraId="37DEDE6D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33</w:t>
            </w:r>
          </w:p>
        </w:tc>
        <w:tc>
          <w:tcPr>
            <w:tcW w:w="998" w:type="dxa"/>
            <w:vAlign w:val="center"/>
          </w:tcPr>
          <w:p w14:paraId="7C07C9BF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131</w:t>
            </w:r>
          </w:p>
        </w:tc>
        <w:tc>
          <w:tcPr>
            <w:tcW w:w="999" w:type="dxa"/>
            <w:vAlign w:val="center"/>
          </w:tcPr>
          <w:p w14:paraId="51D38F89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164</w:t>
            </w:r>
          </w:p>
        </w:tc>
        <w:tc>
          <w:tcPr>
            <w:tcW w:w="998" w:type="dxa"/>
            <w:vAlign w:val="center"/>
          </w:tcPr>
          <w:p w14:paraId="3C364B05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138</w:t>
            </w:r>
          </w:p>
        </w:tc>
        <w:tc>
          <w:tcPr>
            <w:tcW w:w="999" w:type="dxa"/>
            <w:vAlign w:val="center"/>
          </w:tcPr>
          <w:p w14:paraId="09E8C6E7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84%</w:t>
            </w:r>
          </w:p>
        </w:tc>
        <w:tc>
          <w:tcPr>
            <w:tcW w:w="998" w:type="dxa"/>
            <w:vAlign w:val="center"/>
          </w:tcPr>
          <w:p w14:paraId="4223355A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79</w:t>
            </w:r>
          </w:p>
        </w:tc>
        <w:tc>
          <w:tcPr>
            <w:tcW w:w="999" w:type="dxa"/>
            <w:vAlign w:val="center"/>
          </w:tcPr>
          <w:p w14:paraId="5BC2A8B1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57%</w:t>
            </w:r>
          </w:p>
        </w:tc>
        <w:tc>
          <w:tcPr>
            <w:tcW w:w="999" w:type="dxa"/>
            <w:vAlign w:val="center"/>
          </w:tcPr>
          <w:p w14:paraId="55CE76D3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26</w:t>
            </w:r>
          </w:p>
        </w:tc>
      </w:tr>
      <w:tr w:rsidR="0019374C" w:rsidRPr="00154D48" w14:paraId="7DE68B59" w14:textId="77777777" w:rsidTr="00154D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6C8BF7B5" w14:textId="77777777" w:rsidR="0019374C" w:rsidRPr="00154D48" w:rsidRDefault="00165CD1">
            <w:pPr>
              <w:widowControl w:val="0"/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2024</w:t>
            </w:r>
          </w:p>
        </w:tc>
        <w:tc>
          <w:tcPr>
            <w:tcW w:w="999" w:type="dxa"/>
            <w:vAlign w:val="center"/>
          </w:tcPr>
          <w:p w14:paraId="50AACC1F" w14:textId="77777777" w:rsidR="0019374C" w:rsidRPr="00154D48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72</w:t>
            </w:r>
          </w:p>
        </w:tc>
        <w:tc>
          <w:tcPr>
            <w:tcW w:w="998" w:type="dxa"/>
            <w:vAlign w:val="center"/>
          </w:tcPr>
          <w:p w14:paraId="4365945B" w14:textId="77777777" w:rsidR="0019374C" w:rsidRPr="00154D48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153</w:t>
            </w:r>
          </w:p>
        </w:tc>
        <w:tc>
          <w:tcPr>
            <w:tcW w:w="999" w:type="dxa"/>
            <w:vAlign w:val="center"/>
          </w:tcPr>
          <w:p w14:paraId="2AF951C2" w14:textId="77777777" w:rsidR="0019374C" w:rsidRPr="00154D48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225</w:t>
            </w:r>
          </w:p>
        </w:tc>
        <w:tc>
          <w:tcPr>
            <w:tcW w:w="998" w:type="dxa"/>
            <w:vAlign w:val="center"/>
          </w:tcPr>
          <w:p w14:paraId="39C24C21" w14:textId="77777777" w:rsidR="0019374C" w:rsidRPr="00154D48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192</w:t>
            </w:r>
          </w:p>
        </w:tc>
        <w:tc>
          <w:tcPr>
            <w:tcW w:w="999" w:type="dxa"/>
            <w:vAlign w:val="center"/>
          </w:tcPr>
          <w:p w14:paraId="6DEF60DB" w14:textId="77777777" w:rsidR="0019374C" w:rsidRPr="00154D48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85%</w:t>
            </w:r>
          </w:p>
        </w:tc>
        <w:tc>
          <w:tcPr>
            <w:tcW w:w="998" w:type="dxa"/>
            <w:vAlign w:val="center"/>
          </w:tcPr>
          <w:p w14:paraId="1363ADB8" w14:textId="77777777" w:rsidR="0019374C" w:rsidRPr="00154D48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76</w:t>
            </w:r>
          </w:p>
        </w:tc>
        <w:tc>
          <w:tcPr>
            <w:tcW w:w="999" w:type="dxa"/>
            <w:vAlign w:val="center"/>
          </w:tcPr>
          <w:p w14:paraId="720C1E91" w14:textId="77777777" w:rsidR="0019374C" w:rsidRPr="00154D48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40%</w:t>
            </w:r>
          </w:p>
        </w:tc>
        <w:tc>
          <w:tcPr>
            <w:tcW w:w="999" w:type="dxa"/>
            <w:vAlign w:val="center"/>
          </w:tcPr>
          <w:p w14:paraId="55FD9FC1" w14:textId="77777777" w:rsidR="0019374C" w:rsidRPr="00154D48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33</w:t>
            </w:r>
          </w:p>
        </w:tc>
      </w:tr>
      <w:tr w:rsidR="0019374C" w:rsidRPr="00154D48" w14:paraId="2835FEB5" w14:textId="77777777" w:rsidTr="00154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Align w:val="center"/>
          </w:tcPr>
          <w:p w14:paraId="107CC62D" w14:textId="77777777" w:rsidR="0019374C" w:rsidRPr="00154D48" w:rsidRDefault="00165CD1">
            <w:pPr>
              <w:widowControl w:val="0"/>
              <w:jc w:val="center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2023</w:t>
            </w:r>
          </w:p>
        </w:tc>
        <w:tc>
          <w:tcPr>
            <w:tcW w:w="999" w:type="dxa"/>
            <w:vAlign w:val="center"/>
          </w:tcPr>
          <w:p w14:paraId="1DCB751B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114</w:t>
            </w:r>
          </w:p>
        </w:tc>
        <w:tc>
          <w:tcPr>
            <w:tcW w:w="998" w:type="dxa"/>
            <w:vAlign w:val="center"/>
          </w:tcPr>
          <w:p w14:paraId="21584E99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251</w:t>
            </w:r>
          </w:p>
        </w:tc>
        <w:tc>
          <w:tcPr>
            <w:tcW w:w="999" w:type="dxa"/>
            <w:vAlign w:val="center"/>
          </w:tcPr>
          <w:p w14:paraId="53CC097D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365</w:t>
            </w:r>
          </w:p>
        </w:tc>
        <w:tc>
          <w:tcPr>
            <w:tcW w:w="998" w:type="dxa"/>
            <w:vAlign w:val="center"/>
          </w:tcPr>
          <w:p w14:paraId="5594EC4E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293</w:t>
            </w:r>
          </w:p>
        </w:tc>
        <w:tc>
          <w:tcPr>
            <w:tcW w:w="999" w:type="dxa"/>
            <w:vAlign w:val="center"/>
          </w:tcPr>
          <w:p w14:paraId="4D3A5BC1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80%</w:t>
            </w:r>
          </w:p>
        </w:tc>
        <w:tc>
          <w:tcPr>
            <w:tcW w:w="998" w:type="dxa"/>
            <w:vAlign w:val="center"/>
          </w:tcPr>
          <w:p w14:paraId="52DED8C6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129</w:t>
            </w:r>
          </w:p>
        </w:tc>
        <w:tc>
          <w:tcPr>
            <w:tcW w:w="999" w:type="dxa"/>
            <w:vAlign w:val="center"/>
          </w:tcPr>
          <w:p w14:paraId="4A2EFFB7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44%</w:t>
            </w:r>
          </w:p>
        </w:tc>
        <w:tc>
          <w:tcPr>
            <w:tcW w:w="999" w:type="dxa"/>
            <w:vAlign w:val="center"/>
          </w:tcPr>
          <w:p w14:paraId="0814FCE1" w14:textId="77777777" w:rsidR="0019374C" w:rsidRPr="00154D48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4D48">
              <w:rPr>
                <w:sz w:val="20"/>
                <w:szCs w:val="20"/>
              </w:rPr>
              <w:t>72</w:t>
            </w:r>
          </w:p>
        </w:tc>
      </w:tr>
    </w:tbl>
    <w:p w14:paraId="3A793DB8" w14:textId="77777777" w:rsidR="0019374C" w:rsidRDefault="0019374C">
      <w:pPr>
        <w:spacing w:line="276" w:lineRule="auto"/>
        <w:ind w:firstLine="677"/>
        <w:jc w:val="both"/>
        <w:rPr>
          <w:sz w:val="28"/>
          <w:szCs w:val="28"/>
        </w:rPr>
      </w:pPr>
    </w:p>
    <w:p w14:paraId="58419F1F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 г. в съда са разгледани 164 АНД по ЗАНН, от които несвършени 33 дела и 131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138 дела – 84%, като от тях  79 дела в 3 – месечния срок, което съставлява 57%. Със съдебен акт по същество са приключили 117 дела – 85%, а останалите са прекратени. В края на отчетния период са останали несвършени 26 дела.</w:t>
      </w:r>
    </w:p>
    <w:p w14:paraId="68825BF3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съда са разгледани 225 АНД по ЗАНН, от които несвършени 72 дела и 153 постъпили дела. Свършени са 192 дела – 85,%, като от тях 76 дела в 3</w:t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noBreakHyphen/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t>месечния срок, което съставлява 40%. Със съдебен акт по същество са приключили 167 дела – 87%, а останалите са прекратени. В края на отчетния период са останали несвършени 33 дела.</w:t>
      </w:r>
    </w:p>
    <w:p w14:paraId="6C0E647F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съда са разгледани 365 АНД по ЗАНН, от които несвършени 114 дела и 251 постъпили дела. Свършени са 293 дела – 80%, като от тях 129 дела в 3 – месечния срок, което съставлява 44%. Със съдебен акт по същество са приключили 247 дела – 84%, а останалите са прекратени. В края на отчетния период са останали несвършени 72 дела.</w:t>
      </w:r>
    </w:p>
    <w:p w14:paraId="7F325990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Постъпленията от този вид дела продължават трайно да намаляват. Тази тенденция се отразява върху приключените дела, които са се увеличили, чувствително е намалял броя на несвършените в края на годината дела, което следва да се отчете в положителна светлина за работата на съдиите от НО. </w:t>
      </w:r>
    </w:p>
    <w:p w14:paraId="49A2EC36" w14:textId="77777777" w:rsidR="0019374C" w:rsidRPr="00033B27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От вида АНД  най-голям е броят на разгледаните наказателно-административни дела по приложението на ЗДП, в т.ч. КАТ – 74 дела и Закон за </w:t>
      </w:r>
      <w:r>
        <w:rPr>
          <w:rFonts w:ascii="Arial" w:hAnsi="Arial" w:cs="Arial"/>
        </w:rPr>
        <w:lastRenderedPageBreak/>
        <w:t xml:space="preserve">МВР – 34 дела, а по </w:t>
      </w:r>
      <w:r w:rsidRPr="00033B27">
        <w:rPr>
          <w:rFonts w:ascii="Arial" w:hAnsi="Arial" w:cs="Arial"/>
        </w:rPr>
        <w:t>приложението на други закони, предвиждащи налагането на административни наказания – 56 дела.</w:t>
      </w:r>
    </w:p>
    <w:p w14:paraId="1D655436" w14:textId="21C60EE0" w:rsidR="0019374C" w:rsidRPr="008F42F6" w:rsidRDefault="002533BF" w:rsidP="008F42F6">
      <w:pPr>
        <w:pStyle w:val="Heading3"/>
        <w:numPr>
          <w:ilvl w:val="0"/>
          <w:numId w:val="0"/>
        </w:numPr>
        <w:spacing w:before="240" w:after="120"/>
        <w:ind w:left="709" w:hanging="709"/>
        <w:rPr>
          <w:bCs w:val="0"/>
        </w:rPr>
      </w:pPr>
      <w:bookmarkStart w:id="125" w:name="_Toc94095579"/>
      <w:bookmarkStart w:id="126" w:name="_Toc94096143"/>
      <w:bookmarkStart w:id="127" w:name="_Toc94267822"/>
      <w:bookmarkStart w:id="128" w:name="_Toc94268575"/>
      <w:bookmarkStart w:id="129" w:name="_Toc95135053"/>
      <w:bookmarkStart w:id="130" w:name="_Toc95135229"/>
      <w:bookmarkStart w:id="131" w:name="_Toc222477924"/>
      <w:r w:rsidRPr="008F42F6">
        <w:rPr>
          <w:bCs w:val="0"/>
        </w:rPr>
        <w:t>6.6</w:t>
      </w:r>
      <w:r w:rsidRPr="008F42F6">
        <w:rPr>
          <w:bCs w:val="0"/>
        </w:rPr>
        <w:tab/>
      </w:r>
      <w:r w:rsidR="00165CD1" w:rsidRPr="008F42F6">
        <w:rPr>
          <w:bCs w:val="0"/>
        </w:rPr>
        <w:t>Структура на наказаната престъпност</w:t>
      </w:r>
      <w:bookmarkEnd w:id="125"/>
      <w:bookmarkEnd w:id="126"/>
      <w:bookmarkEnd w:id="127"/>
      <w:bookmarkEnd w:id="128"/>
      <w:bookmarkEnd w:id="129"/>
      <w:bookmarkEnd w:id="130"/>
      <w:bookmarkEnd w:id="131"/>
    </w:p>
    <w:p w14:paraId="535C5E9A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 г. са съдени 220 лица, от които осъдени 216 лица, в т.ч. 4 непълнолетни лица. Оправдани са 4 лица – 1,82%. Наказание „лишаване от свобода“ до 3 години е наложено на 150 лица, като по отношение на 95 от тях е приложен чл. 66, ал. 1 от НК. Наказание „глоба“ е наложено на 36 лица, на 24 лица - „пробация“ и на 6 лица  наложено друго наказание. Броят на осъдените по споразумение лица е 173.</w:t>
      </w:r>
    </w:p>
    <w:p w14:paraId="19A6229F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са съдени 223 лица, от които осъдени 220 лица, в т.ч. 1 непълнолетно лице. Оправдани са 3 лица – 1,35%. Наказание „лишаване от свобода“ до 3 години е наложено на 153 лица, като по отношение на 104 от тях е приложен чл. 66, ал. 1 от НК. На 37 е наложено наказание „глоба“, на 25 </w:t>
      </w:r>
      <w:r>
        <w:rPr>
          <w:rFonts w:ascii="Arial" w:hAnsi="Arial" w:cs="Arial"/>
        </w:rPr>
        <w:noBreakHyphen/>
        <w:t xml:space="preserve"> „пробация“ и на 5 лица наложено друго наказание. Броят на осъдените по споразумение лица е 194.</w:t>
      </w:r>
    </w:p>
    <w:p w14:paraId="158AFE16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са съдени 245 лица, от които осъдени 240 лица, в т.ч. 8 непълнолетни лица. Оправдани са 5 лица – 2.04%. Наказание „лишаване от свобода“ до 3 години е наложено на 169 лица, като по отношение на 115 от тях е приложен чл. 66, ал. 1 от НК. На 43 е наложено наказание „глоба“, на 25 – „пробация“ и на 3 лица наложено друго наказание. Броят на осъдените по споразумение лица е 196.</w:t>
      </w:r>
    </w:p>
    <w:p w14:paraId="1042610B" w14:textId="5BDF05F7" w:rsidR="0019374C" w:rsidRPr="008F42F6" w:rsidRDefault="00211F7F" w:rsidP="008F42F6">
      <w:pPr>
        <w:pStyle w:val="Heading3"/>
        <w:numPr>
          <w:ilvl w:val="0"/>
          <w:numId w:val="0"/>
        </w:numPr>
        <w:spacing w:before="240" w:after="120"/>
        <w:ind w:left="709" w:hanging="709"/>
      </w:pPr>
      <w:bookmarkStart w:id="132" w:name="_Toc94095580"/>
      <w:bookmarkStart w:id="133" w:name="_Toc94096144"/>
      <w:bookmarkStart w:id="134" w:name="_Toc94267823"/>
      <w:bookmarkStart w:id="135" w:name="_Toc94268576"/>
      <w:bookmarkStart w:id="136" w:name="_Toc95135054"/>
      <w:bookmarkStart w:id="137" w:name="_Toc95135230"/>
      <w:bookmarkStart w:id="138" w:name="_Toc222477925"/>
      <w:r w:rsidRPr="008F42F6">
        <w:t>6.7</w:t>
      </w:r>
      <w:r w:rsidRPr="008F42F6">
        <w:tab/>
      </w:r>
      <w:r w:rsidR="00165CD1" w:rsidRPr="008F42F6">
        <w:t>Срокове за разглеждане на делата</w:t>
      </w:r>
      <w:bookmarkEnd w:id="132"/>
      <w:bookmarkEnd w:id="133"/>
      <w:bookmarkEnd w:id="134"/>
      <w:bookmarkEnd w:id="135"/>
      <w:bookmarkEnd w:id="136"/>
      <w:bookmarkEnd w:id="137"/>
      <w:bookmarkEnd w:id="138"/>
    </w:p>
    <w:p w14:paraId="5D91AEAC" w14:textId="77777777" w:rsidR="003816F0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 г. по отношение на 48 дела от несвършените през периода наказателни дела е изтекъл срок от 3 месеца от първото образуване на делото, по 10 – от 3 до 6 месеца, по 21 – от 6 месеца до 1 г. и по 11 – над 1 г. По отношение на 3 дела мотивите са изготвени след изтичане на 60 – дневен срок.</w:t>
      </w:r>
    </w:p>
    <w:p w14:paraId="38E6E7DB" w14:textId="77777777" w:rsidR="0019374C" w:rsidRPr="00033B27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През 2024 г. по отношение на 24 дела от несвършените през периода наказателни дела е изтекъл срок от 3 месеца от първото образуване на делото, по 10 – от 3 до 6 месеца, по 12 – от 6 месеца до 1 г. и по 9 – над 1 г. По отношение на 8 дела мотивите са изготвени след изтичане на 60 </w:t>
      </w:r>
      <w:r w:rsidRPr="00033B27">
        <w:rPr>
          <w:rFonts w:ascii="Arial" w:hAnsi="Arial" w:cs="Arial"/>
        </w:rPr>
        <w:noBreakHyphen/>
        <w:t> дневен срок.</w:t>
      </w:r>
    </w:p>
    <w:p w14:paraId="0D59A191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по отношение на 56 дела от несвършените през периода наказателни дела е изтекъл срок от 3 месеца от първото образуване на делото, по 32 – от 3 до 6 месеца, по 36 – от 6 месеца до 1 г. и по 16 – над 1 г. По отношение на 8 дела мотивите са изготвени след изтичане на 60 – дневен срок.</w:t>
      </w:r>
    </w:p>
    <w:p w14:paraId="4297E575" w14:textId="147CAFD9" w:rsidR="00095DF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Тези данни разкриват, че забавянията при разглеждане на наказателните делата са незначителни, такива са и при изготвяне на мотивите на съдебните актове.</w:t>
      </w:r>
    </w:p>
    <w:p w14:paraId="0E72C59E" w14:textId="77777777" w:rsidR="00095DFC" w:rsidRDefault="00095DFC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D587BF3" w14:textId="15F4BD42" w:rsidR="0019374C" w:rsidRPr="008F42F6" w:rsidRDefault="00165CD1" w:rsidP="008F42F6">
      <w:pPr>
        <w:widowControl w:val="0"/>
        <w:shd w:val="clear" w:color="auto" w:fill="FFFFFF"/>
        <w:spacing w:before="240" w:after="120"/>
        <w:jc w:val="both"/>
        <w:rPr>
          <w:rFonts w:ascii="Arial" w:hAnsi="Arial" w:cs="Arial"/>
          <w:bCs/>
          <w:smallCaps/>
          <w:sz w:val="20"/>
          <w:szCs w:val="20"/>
        </w:rPr>
      </w:pPr>
      <w:r w:rsidRPr="008F42F6">
        <w:rPr>
          <w:rFonts w:ascii="Arial" w:hAnsi="Arial" w:cs="Arial"/>
          <w:b/>
          <w:bCs/>
          <w:smallCaps/>
          <w:sz w:val="20"/>
          <w:szCs w:val="20"/>
        </w:rPr>
        <w:lastRenderedPageBreak/>
        <w:t>Брой обжалвани и протестирани съдебни актове, резултати от инстанционен контрол по наказателни дела – общо.</w:t>
      </w:r>
    </w:p>
    <w:p w14:paraId="50D5832F" w14:textId="77777777" w:rsidR="0019374C" w:rsidRDefault="00165CD1" w:rsidP="008F42F6">
      <w:pPr>
        <w:widowControl w:val="0"/>
        <w:shd w:val="clear" w:color="auto" w:fill="FFFFFF"/>
        <w:spacing w:before="120" w:after="24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114300" distR="114300" wp14:anchorId="32D64AA9" wp14:editId="2C7526AC">
            <wp:extent cx="5748793" cy="2755265"/>
            <wp:effectExtent l="0" t="0" r="4445" b="6985"/>
            <wp:docPr id="202491410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14079" name="Picture 1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006" cy="27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A785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Процентът на обжалваните актове по наказателни дела в отчетния период е по – малък от предходните. </w:t>
      </w:r>
    </w:p>
    <w:p w14:paraId="6E3871F4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2025 г. са обжалвани 131 акта , което съставлява 10,66% от свършените дела. От въззивен и инстанционен контрол през годината са върнати дела -  127 съдебни акта, от които потвърдени 81 – 64%, изменени – 9 – </w:t>
      </w:r>
      <w:r w:rsidRPr="00033B27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,09% и отменени – </w:t>
      </w:r>
      <w:r w:rsidRPr="00033B27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7 – 29,13%. </w:t>
      </w:r>
    </w:p>
    <w:p w14:paraId="06789947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2024 г. са обжалвани 139 акта (2023 г.- 172, 2022 г. – 182), което съставлява 10,50% от свършените дела. </w:t>
      </w:r>
      <w:proofErr w:type="spellStart"/>
      <w:r>
        <w:rPr>
          <w:rFonts w:ascii="Arial" w:hAnsi="Arial" w:cs="Arial"/>
        </w:rPr>
        <w:t>рез</w:t>
      </w:r>
      <w:proofErr w:type="spellEnd"/>
      <w:r>
        <w:rPr>
          <w:rFonts w:ascii="Arial" w:hAnsi="Arial" w:cs="Arial"/>
        </w:rPr>
        <w:t xml:space="preserve"> 2024 г. са върнати от инстанционен контрол 136 съдебни акта, от които потвърдени 94 – 69%, изменени – 10 – 7% и отменени – 32 – 24%. </w:t>
      </w:r>
    </w:p>
    <w:p w14:paraId="5B9CE12E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съотношението е 12,14% от свършените дела и през 2022 г. </w:t>
      </w:r>
      <w:r>
        <w:rPr>
          <w:rFonts w:ascii="Arial" w:hAnsi="Arial" w:cs="Arial"/>
        </w:rPr>
        <w:noBreakHyphen/>
        <w:t xml:space="preserve"> 12,42% от свършените дела. Обжалвани са 172 акта, което съставлява 12.14% от свършените </w:t>
      </w:r>
      <w:proofErr w:type="spellStart"/>
      <w:r>
        <w:rPr>
          <w:rFonts w:ascii="Arial" w:hAnsi="Arial" w:cs="Arial"/>
        </w:rPr>
        <w:t>дела.От</w:t>
      </w:r>
      <w:proofErr w:type="spellEnd"/>
      <w:r>
        <w:rPr>
          <w:rFonts w:ascii="Arial" w:hAnsi="Arial" w:cs="Arial"/>
        </w:rPr>
        <w:t xml:space="preserve"> инстанционен контрол са върнати 175 съдебни акта, от които потвърдени 113 – 64,57%, изменени – 9 – 5,14% и отменени – 53 –30.29%. В тези дела се включват и делата, върнати от инстанционен контрол от</w:t>
      </w:r>
    </w:p>
    <w:p w14:paraId="2C7777E1" w14:textId="77777777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Резултатите от инстанционния контрол са отразени в частта за ОС</w:t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noBreakHyphen/>
        <w:t xml:space="preserve"> Кюстендил, но от посочените данни може да се направи извод за минимално намаление на потвърдените актове и минимално увеличение на отменените такива. </w:t>
      </w:r>
      <w:bookmarkStart w:id="139" w:name="_Toc94095582"/>
      <w:bookmarkStart w:id="140" w:name="_Toc94096146"/>
      <w:bookmarkStart w:id="141" w:name="_Toc94267825"/>
      <w:bookmarkStart w:id="142" w:name="_Toc94268578"/>
      <w:bookmarkStart w:id="143" w:name="_Toc95135056"/>
      <w:bookmarkStart w:id="144" w:name="_Toc95135232"/>
    </w:p>
    <w:p w14:paraId="499462F0" w14:textId="43DEA33C" w:rsidR="0019374C" w:rsidRPr="003F2065" w:rsidRDefault="00165CD1" w:rsidP="003F2065">
      <w:pPr>
        <w:pStyle w:val="Heading2"/>
        <w:numPr>
          <w:ilvl w:val="0"/>
          <w:numId w:val="4"/>
        </w:numPr>
        <w:tabs>
          <w:tab w:val="clear" w:pos="426"/>
        </w:tabs>
        <w:spacing w:before="240" w:after="120"/>
        <w:ind w:left="709" w:hanging="709"/>
        <w:rPr>
          <w:b w:val="0"/>
          <w:bCs w:val="0"/>
        </w:rPr>
      </w:pPr>
      <w:bookmarkStart w:id="145" w:name="_Toc222477926"/>
      <w:r w:rsidRPr="003F2065">
        <w:rPr>
          <w:b w:val="0"/>
          <w:bCs w:val="0"/>
        </w:rPr>
        <w:lastRenderedPageBreak/>
        <w:t>Граждански дела, разглеждани от Районен съд – Кюстендил</w:t>
      </w:r>
      <w:bookmarkStart w:id="146" w:name="_Toc94095583"/>
      <w:bookmarkStart w:id="147" w:name="_Toc94096147"/>
      <w:bookmarkStart w:id="148" w:name="_Toc94267826"/>
      <w:bookmarkStart w:id="149" w:name="_Toc94268579"/>
      <w:bookmarkStart w:id="150" w:name="_Toc95135057"/>
      <w:bookmarkStart w:id="151" w:name="_Toc95135233"/>
      <w:bookmarkEnd w:id="139"/>
      <w:bookmarkEnd w:id="140"/>
      <w:bookmarkEnd w:id="141"/>
      <w:bookmarkEnd w:id="142"/>
      <w:bookmarkEnd w:id="143"/>
      <w:bookmarkEnd w:id="144"/>
      <w:bookmarkEnd w:id="145"/>
    </w:p>
    <w:p w14:paraId="5CA4736B" w14:textId="77777777" w:rsidR="00C53A05" w:rsidRPr="003F2065" w:rsidRDefault="00C53A05" w:rsidP="00E11F05">
      <w:pPr>
        <w:widowControl w:val="0"/>
        <w:shd w:val="clear" w:color="auto" w:fill="FFFFFF"/>
        <w:spacing w:before="120" w:after="24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114300" distR="114300" wp14:anchorId="78505949" wp14:editId="5488C76E">
            <wp:extent cx="5732890" cy="3042285"/>
            <wp:effectExtent l="0" t="0" r="1270" b="571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14080" name="Picture 1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757" cy="30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1420" w14:textId="5AFA4193" w:rsidR="0019374C" w:rsidRDefault="003F2065" w:rsidP="008F42F6">
      <w:pPr>
        <w:pStyle w:val="Heading3"/>
        <w:numPr>
          <w:ilvl w:val="0"/>
          <w:numId w:val="0"/>
        </w:numPr>
        <w:spacing w:before="240" w:after="120"/>
        <w:ind w:left="709" w:hanging="709"/>
      </w:pPr>
      <w:bookmarkStart w:id="152" w:name="_Toc222477927"/>
      <w:r>
        <w:t>7.1</w:t>
      </w:r>
      <w:r>
        <w:tab/>
      </w:r>
      <w:r w:rsidR="00165CD1">
        <w:t>Разгледани граждански дела – общо</w:t>
      </w:r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Style w:val="LightGrid-Accent3"/>
        <w:tblW w:w="9039" w:type="dxa"/>
        <w:jc w:val="center"/>
        <w:tblLook w:val="04A0" w:firstRow="1" w:lastRow="0" w:firstColumn="1" w:lastColumn="0" w:noHBand="0" w:noVBand="1"/>
      </w:tblPr>
      <w:tblGrid>
        <w:gridCol w:w="1007"/>
        <w:gridCol w:w="1003"/>
        <w:gridCol w:w="1003"/>
        <w:gridCol w:w="1004"/>
        <w:gridCol w:w="1004"/>
        <w:gridCol w:w="1005"/>
        <w:gridCol w:w="1004"/>
        <w:gridCol w:w="1004"/>
        <w:gridCol w:w="1005"/>
      </w:tblGrid>
      <w:tr w:rsidR="0019374C" w:rsidRPr="00E11F05" w14:paraId="2D38CDFD" w14:textId="77777777" w:rsidTr="001937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  <w:vAlign w:val="center"/>
          </w:tcPr>
          <w:p w14:paraId="5C5DB9BD" w14:textId="77777777" w:rsidR="0019374C" w:rsidRPr="00E11F05" w:rsidRDefault="00165CD1">
            <w:pPr>
              <w:jc w:val="center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година</w:t>
            </w:r>
          </w:p>
        </w:tc>
        <w:tc>
          <w:tcPr>
            <w:tcW w:w="1003" w:type="dxa"/>
            <w:vAlign w:val="center"/>
          </w:tcPr>
          <w:p w14:paraId="12AB7402" w14:textId="77777777" w:rsidR="0019374C" w:rsidRPr="00E11F05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по</w:t>
            </w:r>
            <w:r w:rsidRPr="00E11F05">
              <w:rPr>
                <w:sz w:val="20"/>
                <w:szCs w:val="20"/>
                <w:lang w:eastAsia="en-US"/>
              </w:rPr>
              <w:softHyphen/>
              <w:t>стъ</w:t>
            </w:r>
            <w:r w:rsidRPr="00E11F05">
              <w:rPr>
                <w:sz w:val="20"/>
                <w:szCs w:val="20"/>
                <w:lang w:eastAsia="en-US"/>
              </w:rPr>
              <w:softHyphen/>
              <w:t>пи</w:t>
            </w:r>
            <w:r w:rsidRPr="00E11F05">
              <w:rPr>
                <w:sz w:val="20"/>
                <w:szCs w:val="20"/>
                <w:lang w:eastAsia="en-US"/>
              </w:rPr>
              <w:softHyphen/>
              <w:t>ли</w:t>
            </w:r>
          </w:p>
        </w:tc>
        <w:tc>
          <w:tcPr>
            <w:tcW w:w="1003" w:type="dxa"/>
            <w:vAlign w:val="center"/>
          </w:tcPr>
          <w:p w14:paraId="568E3D3A" w14:textId="77777777" w:rsidR="0019374C" w:rsidRPr="00E11F05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ви</w:t>
            </w:r>
            <w:r w:rsidRPr="00E11F05">
              <w:rPr>
                <w:sz w:val="20"/>
                <w:szCs w:val="20"/>
                <w:lang w:eastAsia="en-US"/>
              </w:rPr>
              <w:softHyphen/>
              <w:t>ся</w:t>
            </w:r>
            <w:r w:rsidRPr="00E11F05">
              <w:rPr>
                <w:sz w:val="20"/>
                <w:szCs w:val="20"/>
                <w:lang w:eastAsia="en-US"/>
              </w:rPr>
              <w:softHyphen/>
              <w:t>щи</w:t>
            </w:r>
          </w:p>
        </w:tc>
        <w:tc>
          <w:tcPr>
            <w:tcW w:w="1004" w:type="dxa"/>
            <w:vAlign w:val="center"/>
          </w:tcPr>
          <w:p w14:paraId="29CFC55F" w14:textId="77777777" w:rsidR="0019374C" w:rsidRPr="00E11F05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об</w:t>
            </w:r>
            <w:r w:rsidRPr="00E11F05">
              <w:rPr>
                <w:sz w:val="20"/>
                <w:szCs w:val="20"/>
                <w:lang w:eastAsia="en-US"/>
              </w:rPr>
              <w:softHyphen/>
              <w:t>що</w:t>
            </w:r>
          </w:p>
        </w:tc>
        <w:tc>
          <w:tcPr>
            <w:tcW w:w="1004" w:type="dxa"/>
            <w:vAlign w:val="center"/>
          </w:tcPr>
          <w:p w14:paraId="22D38530" w14:textId="77777777" w:rsidR="0019374C" w:rsidRPr="00E11F05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свър</w:t>
            </w:r>
            <w:r w:rsidRPr="00E11F05">
              <w:rPr>
                <w:sz w:val="20"/>
                <w:szCs w:val="20"/>
                <w:lang w:eastAsia="en-US"/>
              </w:rPr>
              <w:softHyphen/>
              <w:t>ши</w:t>
            </w:r>
            <w:r w:rsidRPr="00E11F05">
              <w:rPr>
                <w:sz w:val="20"/>
                <w:szCs w:val="20"/>
                <w:lang w:eastAsia="en-US"/>
              </w:rPr>
              <w:softHyphen/>
              <w:t>ли</w:t>
            </w:r>
          </w:p>
        </w:tc>
        <w:tc>
          <w:tcPr>
            <w:tcW w:w="1005" w:type="dxa"/>
            <w:vAlign w:val="center"/>
          </w:tcPr>
          <w:p w14:paraId="27A93457" w14:textId="77777777" w:rsidR="0019374C" w:rsidRPr="00E11F05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04" w:type="dxa"/>
            <w:vAlign w:val="center"/>
          </w:tcPr>
          <w:p w14:paraId="2149C666" w14:textId="77777777" w:rsidR="0019374C" w:rsidRPr="00E11F05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3 мес.</w:t>
            </w:r>
          </w:p>
        </w:tc>
        <w:tc>
          <w:tcPr>
            <w:tcW w:w="1004" w:type="dxa"/>
            <w:vAlign w:val="center"/>
          </w:tcPr>
          <w:p w14:paraId="264CF3E6" w14:textId="77777777" w:rsidR="0019374C" w:rsidRPr="00E11F05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05" w:type="dxa"/>
            <w:vAlign w:val="center"/>
          </w:tcPr>
          <w:p w14:paraId="713584E9" w14:textId="77777777" w:rsidR="0019374C" w:rsidRPr="00E11F05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не</w:t>
            </w:r>
            <w:r w:rsidRPr="00E11F05">
              <w:rPr>
                <w:sz w:val="20"/>
                <w:szCs w:val="20"/>
                <w:lang w:eastAsia="en-US"/>
              </w:rPr>
              <w:softHyphen/>
              <w:t>свър</w:t>
            </w:r>
            <w:r w:rsidRPr="00E11F05">
              <w:rPr>
                <w:sz w:val="20"/>
                <w:szCs w:val="20"/>
                <w:lang w:eastAsia="en-US"/>
              </w:rPr>
              <w:softHyphen/>
              <w:t>ши</w:t>
            </w:r>
            <w:r w:rsidRPr="00E11F05">
              <w:rPr>
                <w:sz w:val="20"/>
                <w:szCs w:val="20"/>
                <w:lang w:eastAsia="en-US"/>
              </w:rPr>
              <w:softHyphen/>
              <w:t>ли</w:t>
            </w:r>
          </w:p>
        </w:tc>
      </w:tr>
      <w:tr w:rsidR="0019374C" w:rsidRPr="00E11F05" w14:paraId="4ED8EB11" w14:textId="77777777" w:rsidTr="0019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  <w:vAlign w:val="center"/>
          </w:tcPr>
          <w:p w14:paraId="774339C0" w14:textId="77777777" w:rsidR="0019374C" w:rsidRPr="00E11F05" w:rsidRDefault="00165CD1">
            <w:pPr>
              <w:jc w:val="center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2025</w:t>
            </w:r>
          </w:p>
        </w:tc>
        <w:tc>
          <w:tcPr>
            <w:tcW w:w="1003" w:type="dxa"/>
            <w:vAlign w:val="center"/>
          </w:tcPr>
          <w:p w14:paraId="690B6898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4103</w:t>
            </w:r>
          </w:p>
        </w:tc>
        <w:tc>
          <w:tcPr>
            <w:tcW w:w="1003" w:type="dxa"/>
            <w:vAlign w:val="center"/>
          </w:tcPr>
          <w:p w14:paraId="75B87425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322</w:t>
            </w:r>
          </w:p>
        </w:tc>
        <w:tc>
          <w:tcPr>
            <w:tcW w:w="1004" w:type="dxa"/>
            <w:vAlign w:val="center"/>
          </w:tcPr>
          <w:p w14:paraId="404CA2FB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4425</w:t>
            </w:r>
          </w:p>
        </w:tc>
        <w:tc>
          <w:tcPr>
            <w:tcW w:w="1004" w:type="dxa"/>
            <w:vAlign w:val="center"/>
          </w:tcPr>
          <w:p w14:paraId="5715549E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4058</w:t>
            </w:r>
          </w:p>
        </w:tc>
        <w:tc>
          <w:tcPr>
            <w:tcW w:w="1005" w:type="dxa"/>
            <w:vAlign w:val="center"/>
          </w:tcPr>
          <w:p w14:paraId="685C1EA4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92%</w:t>
            </w:r>
          </w:p>
        </w:tc>
        <w:tc>
          <w:tcPr>
            <w:tcW w:w="1004" w:type="dxa"/>
            <w:vAlign w:val="center"/>
          </w:tcPr>
          <w:p w14:paraId="31107356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3821</w:t>
            </w:r>
          </w:p>
        </w:tc>
        <w:tc>
          <w:tcPr>
            <w:tcW w:w="1004" w:type="dxa"/>
            <w:vAlign w:val="center"/>
          </w:tcPr>
          <w:p w14:paraId="5F258A73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94%</w:t>
            </w:r>
          </w:p>
        </w:tc>
        <w:tc>
          <w:tcPr>
            <w:tcW w:w="1005" w:type="dxa"/>
            <w:vAlign w:val="center"/>
          </w:tcPr>
          <w:p w14:paraId="3E3D404F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367</w:t>
            </w:r>
          </w:p>
        </w:tc>
      </w:tr>
      <w:tr w:rsidR="0019374C" w:rsidRPr="00E11F05" w14:paraId="5882FA07" w14:textId="77777777" w:rsidTr="001937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  <w:vAlign w:val="center"/>
          </w:tcPr>
          <w:p w14:paraId="72BED93E" w14:textId="77777777" w:rsidR="0019374C" w:rsidRPr="00E11F05" w:rsidRDefault="00165CD1">
            <w:pPr>
              <w:jc w:val="center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2024</w:t>
            </w:r>
          </w:p>
        </w:tc>
        <w:tc>
          <w:tcPr>
            <w:tcW w:w="1003" w:type="dxa"/>
            <w:vAlign w:val="center"/>
          </w:tcPr>
          <w:p w14:paraId="1EA11936" w14:textId="77777777" w:rsidR="0019374C" w:rsidRPr="00E11F05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3137</w:t>
            </w:r>
          </w:p>
        </w:tc>
        <w:tc>
          <w:tcPr>
            <w:tcW w:w="1003" w:type="dxa"/>
            <w:vAlign w:val="center"/>
          </w:tcPr>
          <w:p w14:paraId="2550DF7F" w14:textId="77777777" w:rsidR="0019374C" w:rsidRPr="00E11F05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330</w:t>
            </w:r>
          </w:p>
        </w:tc>
        <w:tc>
          <w:tcPr>
            <w:tcW w:w="1004" w:type="dxa"/>
            <w:vAlign w:val="center"/>
          </w:tcPr>
          <w:p w14:paraId="2A9ACB6D" w14:textId="77777777" w:rsidR="0019374C" w:rsidRPr="00E11F05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3 467</w:t>
            </w:r>
          </w:p>
        </w:tc>
        <w:tc>
          <w:tcPr>
            <w:tcW w:w="1004" w:type="dxa"/>
            <w:vAlign w:val="center"/>
          </w:tcPr>
          <w:p w14:paraId="0F7AE898" w14:textId="77777777" w:rsidR="0019374C" w:rsidRPr="00E11F05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3145</w:t>
            </w:r>
          </w:p>
        </w:tc>
        <w:tc>
          <w:tcPr>
            <w:tcW w:w="1005" w:type="dxa"/>
            <w:vAlign w:val="center"/>
          </w:tcPr>
          <w:p w14:paraId="7939DA72" w14:textId="77777777" w:rsidR="0019374C" w:rsidRPr="00E11F05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91%</w:t>
            </w:r>
          </w:p>
        </w:tc>
        <w:tc>
          <w:tcPr>
            <w:tcW w:w="1004" w:type="dxa"/>
            <w:vAlign w:val="center"/>
          </w:tcPr>
          <w:p w14:paraId="3B7E2F57" w14:textId="77777777" w:rsidR="0019374C" w:rsidRPr="00E11F05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2916</w:t>
            </w:r>
          </w:p>
        </w:tc>
        <w:tc>
          <w:tcPr>
            <w:tcW w:w="1004" w:type="dxa"/>
            <w:vAlign w:val="center"/>
          </w:tcPr>
          <w:p w14:paraId="72EAF40B" w14:textId="77777777" w:rsidR="0019374C" w:rsidRPr="00E11F05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93%</w:t>
            </w:r>
          </w:p>
        </w:tc>
        <w:tc>
          <w:tcPr>
            <w:tcW w:w="1005" w:type="dxa"/>
            <w:vAlign w:val="center"/>
          </w:tcPr>
          <w:p w14:paraId="3AA1493A" w14:textId="77777777" w:rsidR="0019374C" w:rsidRPr="00E11F05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322</w:t>
            </w:r>
          </w:p>
        </w:tc>
      </w:tr>
      <w:tr w:rsidR="0019374C" w:rsidRPr="00E11F05" w14:paraId="6091C6D0" w14:textId="77777777" w:rsidTr="0019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  <w:vAlign w:val="center"/>
          </w:tcPr>
          <w:p w14:paraId="33BED515" w14:textId="77777777" w:rsidR="0019374C" w:rsidRPr="00E11F05" w:rsidRDefault="00165CD1">
            <w:pPr>
              <w:jc w:val="center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1003" w:type="dxa"/>
            <w:vAlign w:val="center"/>
          </w:tcPr>
          <w:p w14:paraId="3B0147BE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2 885</w:t>
            </w:r>
          </w:p>
        </w:tc>
        <w:tc>
          <w:tcPr>
            <w:tcW w:w="1003" w:type="dxa"/>
            <w:vAlign w:val="center"/>
          </w:tcPr>
          <w:p w14:paraId="3B2A17F2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289</w:t>
            </w:r>
          </w:p>
        </w:tc>
        <w:tc>
          <w:tcPr>
            <w:tcW w:w="1004" w:type="dxa"/>
            <w:vAlign w:val="center"/>
          </w:tcPr>
          <w:p w14:paraId="58E5632C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3 174</w:t>
            </w:r>
          </w:p>
        </w:tc>
        <w:tc>
          <w:tcPr>
            <w:tcW w:w="1004" w:type="dxa"/>
            <w:vAlign w:val="center"/>
          </w:tcPr>
          <w:p w14:paraId="731A7B07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2 844</w:t>
            </w:r>
          </w:p>
        </w:tc>
        <w:tc>
          <w:tcPr>
            <w:tcW w:w="1005" w:type="dxa"/>
            <w:vAlign w:val="center"/>
          </w:tcPr>
          <w:p w14:paraId="59EEB8E6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90%</w:t>
            </w:r>
          </w:p>
        </w:tc>
        <w:tc>
          <w:tcPr>
            <w:tcW w:w="1004" w:type="dxa"/>
            <w:vAlign w:val="center"/>
          </w:tcPr>
          <w:p w14:paraId="3638250C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2 669</w:t>
            </w:r>
          </w:p>
        </w:tc>
        <w:tc>
          <w:tcPr>
            <w:tcW w:w="1004" w:type="dxa"/>
            <w:vAlign w:val="center"/>
          </w:tcPr>
          <w:p w14:paraId="22F220DE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94%</w:t>
            </w:r>
          </w:p>
        </w:tc>
        <w:tc>
          <w:tcPr>
            <w:tcW w:w="1005" w:type="dxa"/>
            <w:vAlign w:val="center"/>
          </w:tcPr>
          <w:p w14:paraId="3DE3A084" w14:textId="77777777" w:rsidR="0019374C" w:rsidRPr="00E11F05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E11F05">
              <w:rPr>
                <w:sz w:val="20"/>
                <w:szCs w:val="20"/>
                <w:lang w:eastAsia="en-US"/>
              </w:rPr>
              <w:t>330</w:t>
            </w:r>
          </w:p>
        </w:tc>
      </w:tr>
    </w:tbl>
    <w:p w14:paraId="2E3B4AF0" w14:textId="3407C514" w:rsidR="0019374C" w:rsidRDefault="00165CD1" w:rsidP="00E11F05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</w:t>
      </w:r>
      <w:r w:rsidR="00E11F05">
        <w:rPr>
          <w:rFonts w:ascii="Arial" w:hAnsi="Arial" w:cs="Arial"/>
        </w:rPr>
        <w:t> </w:t>
      </w:r>
      <w:r>
        <w:rPr>
          <w:rFonts w:ascii="Arial" w:hAnsi="Arial" w:cs="Arial"/>
        </w:rPr>
        <w:t>г. в съда са разгледани 4</w:t>
      </w:r>
      <w:r w:rsidR="00E11F05">
        <w:rPr>
          <w:rFonts w:ascii="Arial" w:hAnsi="Arial" w:cs="Arial"/>
        </w:rPr>
        <w:t> </w:t>
      </w:r>
      <w:r>
        <w:rPr>
          <w:rFonts w:ascii="Arial" w:hAnsi="Arial" w:cs="Arial"/>
        </w:rPr>
        <w:t>425 граждански дела, от които несвършени 322 дела и 4</w:t>
      </w:r>
      <w:r w:rsidR="00E11F05">
        <w:rPr>
          <w:rFonts w:ascii="Arial" w:hAnsi="Arial" w:cs="Arial"/>
        </w:rPr>
        <w:t> </w:t>
      </w:r>
      <w:r>
        <w:rPr>
          <w:rFonts w:ascii="Arial" w:hAnsi="Arial" w:cs="Arial"/>
        </w:rPr>
        <w:t>103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4</w:t>
      </w:r>
      <w:r w:rsidR="00E11F05">
        <w:rPr>
          <w:rFonts w:ascii="Arial" w:hAnsi="Arial" w:cs="Arial"/>
        </w:rPr>
        <w:t> </w:t>
      </w:r>
      <w:r>
        <w:rPr>
          <w:rFonts w:ascii="Arial" w:hAnsi="Arial" w:cs="Arial"/>
        </w:rPr>
        <w:t>058 дела – 92%, като от тях 3</w:t>
      </w:r>
      <w:r w:rsidR="00E11F05">
        <w:rPr>
          <w:rFonts w:ascii="Arial" w:hAnsi="Arial" w:cs="Arial"/>
        </w:rPr>
        <w:t> </w:t>
      </w:r>
      <w:r>
        <w:rPr>
          <w:rFonts w:ascii="Arial" w:hAnsi="Arial" w:cs="Arial"/>
        </w:rPr>
        <w:t>821 дела в 3</w:t>
      </w:r>
      <w:r w:rsidR="00E11F05">
        <w:rPr>
          <w:rFonts w:ascii="Arial" w:hAnsi="Arial" w:cs="Arial"/>
        </w:rPr>
        <w:t> – </w:t>
      </w:r>
      <w:r>
        <w:rPr>
          <w:rFonts w:ascii="Arial" w:hAnsi="Arial" w:cs="Arial"/>
        </w:rPr>
        <w:t>месечния срок, което съставлява 94%. Със съдебен акт по същество са приключили 3</w:t>
      </w:r>
      <w:r w:rsidR="00E11F05">
        <w:rPr>
          <w:rFonts w:ascii="Arial" w:hAnsi="Arial" w:cs="Arial"/>
        </w:rPr>
        <w:t> </w:t>
      </w:r>
      <w:r>
        <w:rPr>
          <w:rFonts w:ascii="Arial" w:hAnsi="Arial" w:cs="Arial"/>
        </w:rPr>
        <w:t>774 – 93%, а останалите са прекратени. В края на отчетния период са останали несвършени 367 дела.</w:t>
      </w:r>
    </w:p>
    <w:p w14:paraId="33B69A27" w14:textId="4FFA387A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съда са разгледани 3</w:t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t>467 граждански дела, от които несвършени 330 дела и 3</w:t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t>137 постъпили дела. Свършени са 3</w:t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t>145 дела – 90</w:t>
      </w:r>
      <w:r w:rsidR="00E11F05">
        <w:rPr>
          <w:rFonts w:ascii="Arial" w:hAnsi="Arial" w:cs="Arial"/>
        </w:rPr>
        <w:t>.</w:t>
      </w:r>
      <w:r>
        <w:rPr>
          <w:rFonts w:ascii="Arial" w:hAnsi="Arial" w:cs="Arial"/>
        </w:rPr>
        <w:t>71%, като от тях 2</w:t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t>916 дела в 3</w:t>
      </w:r>
      <w:r w:rsidR="00E11F05">
        <w:rPr>
          <w:rFonts w:ascii="Arial" w:hAnsi="Arial" w:cs="Arial"/>
        </w:rPr>
        <w:t> – </w:t>
      </w:r>
      <w:r>
        <w:rPr>
          <w:rFonts w:ascii="Arial" w:hAnsi="Arial" w:cs="Arial"/>
        </w:rPr>
        <w:t>месечния срок, което съставлява 92</w:t>
      </w:r>
      <w:r w:rsidR="00E11F05">
        <w:rPr>
          <w:rFonts w:ascii="Arial" w:hAnsi="Arial" w:cs="Arial"/>
        </w:rPr>
        <w:t>.</w:t>
      </w:r>
      <w:r>
        <w:rPr>
          <w:rFonts w:ascii="Arial" w:hAnsi="Arial" w:cs="Arial"/>
        </w:rPr>
        <w:t>72%. Със съдебен акт по същество са приключили 2</w:t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t>753 – 87</w:t>
      </w:r>
      <w:r w:rsidR="00E11F05">
        <w:rPr>
          <w:rFonts w:ascii="Arial" w:hAnsi="Arial" w:cs="Arial"/>
        </w:rPr>
        <w:t>.</w:t>
      </w:r>
      <w:r>
        <w:rPr>
          <w:rFonts w:ascii="Arial" w:hAnsi="Arial" w:cs="Arial"/>
        </w:rPr>
        <w:t>54%, а останалите са прекратени. В края на отчетния период са останали несвършени 322 дела.</w:t>
      </w:r>
    </w:p>
    <w:p w14:paraId="7F449026" w14:textId="69CDDF7B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съда са разгледани 3 174 граждански дела, от които несвършени 289 дела и 2 885 постъпили дела. Свършени са 2 844 дела – 89.60%, като от тях 2</w:t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t>669 дела в 3 – месечния срок, което съставлява 93.85%. Със съдебен акт по същество са приключили 2</w:t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t>459 – 86</w:t>
      </w:r>
      <w:r w:rsidR="00E11F05">
        <w:rPr>
          <w:rFonts w:ascii="Arial" w:hAnsi="Arial" w:cs="Arial"/>
        </w:rPr>
        <w:t>.</w:t>
      </w:r>
      <w:r>
        <w:rPr>
          <w:rFonts w:ascii="Arial" w:hAnsi="Arial" w:cs="Arial"/>
        </w:rPr>
        <w:t>46%, а останалите са прекратени. В края на отчетния период са останали несвършени 330 дела.</w:t>
      </w:r>
    </w:p>
    <w:p w14:paraId="045AF4AC" w14:textId="438AB7EA" w:rsidR="0019374C" w:rsidRPr="00033B27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ИЗВОДИ</w:t>
      </w:r>
      <w:r>
        <w:rPr>
          <w:rFonts w:ascii="Arial" w:hAnsi="Arial" w:cs="Arial"/>
        </w:rPr>
        <w:t>: Наблюдава се чувствително увеличение на постъпленията  в сравнение с предходните години. З</w:t>
      </w:r>
      <w:r w:rsidRPr="00033B27">
        <w:rPr>
          <w:rFonts w:ascii="Arial" w:hAnsi="Arial" w:cs="Arial"/>
        </w:rPr>
        <w:t>а 2025</w:t>
      </w:r>
      <w:r w:rsidR="00E11F0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делата са с 958</w:t>
      </w:r>
      <w:r w:rsidR="00E11F0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повече спрямо 2024</w:t>
      </w:r>
      <w:r w:rsidR="00E11F0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или 27</w:t>
      </w:r>
      <w:r w:rsidR="00E11F05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63% и с 1</w:t>
      </w:r>
      <w:r w:rsidR="00E11F0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214</w:t>
      </w:r>
      <w:r w:rsidR="00E11F0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бр. повече спрямо 2023</w:t>
      </w:r>
      <w:r w:rsidR="00E11F05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или 39</w:t>
      </w:r>
      <w:r w:rsidR="00E11F05">
        <w:rPr>
          <w:rFonts w:ascii="Arial" w:hAnsi="Arial" w:cs="Arial"/>
        </w:rPr>
        <w:t>.</w:t>
      </w:r>
      <w:r w:rsidRPr="00033B27">
        <w:rPr>
          <w:rFonts w:ascii="Arial" w:hAnsi="Arial" w:cs="Arial"/>
        </w:rPr>
        <w:t>41%.</w:t>
      </w:r>
    </w:p>
    <w:p w14:paraId="30692F7F" w14:textId="649E6D06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033B27">
        <w:rPr>
          <w:rFonts w:ascii="Arial" w:hAnsi="Arial" w:cs="Arial"/>
        </w:rPr>
        <w:t xml:space="preserve">сновното увеличение на гражданските дела се дължи на делата </w:t>
      </w:r>
      <w:r w:rsidRPr="00033B27">
        <w:rPr>
          <w:rFonts w:ascii="Arial" w:hAnsi="Arial" w:cs="Arial"/>
        </w:rPr>
        <w:lastRenderedPageBreak/>
        <w:t>образувани по реда на Глава XXVII от ГПК, които считано от 01.07.2025</w:t>
      </w:r>
      <w:r w:rsidR="00095DFC">
        <w:rPr>
          <w:rFonts w:ascii="Arial" w:hAnsi="Arial" w:cs="Arial"/>
        </w:rPr>
        <w:t> </w:t>
      </w:r>
      <w:r w:rsidRPr="00033B27">
        <w:rPr>
          <w:rFonts w:ascii="Arial" w:hAnsi="Arial" w:cs="Arial"/>
        </w:rPr>
        <w:t>г. се разпределят централизирано измежду всички районни съдии в страната, определени да разглеждат дела от този вид и съгласно изискванията на Правила за разпределение на делата по реда на чл.9, ал.3 от Закона за съдебната власт. Това увеличение рефлектира върху срочността- наблюдава се</w:t>
      </w:r>
      <w:r>
        <w:rPr>
          <w:rFonts w:ascii="Arial" w:hAnsi="Arial" w:cs="Arial"/>
        </w:rPr>
        <w:t xml:space="preserve"> увеличение на несвършените в края на периода дела. Трайна е тенденцията на приключване на около 90% от този вид дела, като за 2025</w:t>
      </w:r>
      <w:r w:rsidR="00E11F05">
        <w:rPr>
          <w:rFonts w:ascii="Arial" w:hAnsi="Arial" w:cs="Arial"/>
        </w:rPr>
        <w:t> </w:t>
      </w:r>
      <w:r>
        <w:rPr>
          <w:rFonts w:ascii="Arial" w:hAnsi="Arial" w:cs="Arial"/>
        </w:rPr>
        <w:t>г. независимо от постъпленията е налице и увеличение на свършените дела</w:t>
      </w:r>
      <w:r w:rsidR="00E11F05">
        <w:rPr>
          <w:rFonts w:ascii="Arial" w:hAnsi="Arial" w:cs="Arial"/>
        </w:rPr>
        <w:t xml:space="preserve"> </w:t>
      </w:r>
      <w:r w:rsidR="00095DFC" w:rsidRPr="00F707DB">
        <w:rPr>
          <w:rFonts w:ascii="Arial" w:hAnsi="Arial" w:cs="Arial"/>
        </w:rPr>
        <w:t>–</w:t>
      </w:r>
      <w:r w:rsidR="00E11F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92%, в това число и в 3</w:t>
      </w:r>
      <w:r w:rsidR="00E11F05">
        <w:rPr>
          <w:rFonts w:ascii="Arial" w:hAnsi="Arial" w:cs="Arial"/>
        </w:rPr>
        <w:t> – </w:t>
      </w:r>
      <w:r>
        <w:rPr>
          <w:rFonts w:ascii="Arial" w:hAnsi="Arial" w:cs="Arial"/>
        </w:rPr>
        <w:t>месечен срок</w:t>
      </w:r>
      <w:r w:rsidR="00E11F05">
        <w:rPr>
          <w:rFonts w:ascii="Arial" w:hAnsi="Arial" w:cs="Arial"/>
        </w:rPr>
        <w:t xml:space="preserve"> </w:t>
      </w:r>
      <w:r w:rsidR="00095DFC" w:rsidRPr="00F707DB">
        <w:rPr>
          <w:rFonts w:ascii="Arial" w:hAnsi="Arial" w:cs="Arial"/>
        </w:rPr>
        <w:t>–</w:t>
      </w:r>
      <w:r w:rsidR="00E11F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94%, което на фона на увеличеното постъпление води до извод за положителна оценка на работата на съдиите от гражданско отделение.</w:t>
      </w:r>
    </w:p>
    <w:p w14:paraId="68627B6F" w14:textId="34ECDAFE" w:rsidR="0019374C" w:rsidRPr="003F2065" w:rsidRDefault="003F2065" w:rsidP="00E11F05">
      <w:pPr>
        <w:pStyle w:val="Heading3"/>
        <w:numPr>
          <w:ilvl w:val="0"/>
          <w:numId w:val="0"/>
        </w:numPr>
        <w:spacing w:before="240" w:after="120"/>
        <w:ind w:left="709" w:hanging="709"/>
      </w:pPr>
      <w:bookmarkStart w:id="153" w:name="_Toc222477928"/>
      <w:bookmarkStart w:id="154" w:name="_Toc94095584"/>
      <w:bookmarkStart w:id="155" w:name="_Toc94096148"/>
      <w:bookmarkStart w:id="156" w:name="_Toc94267827"/>
      <w:bookmarkStart w:id="157" w:name="_Toc94268580"/>
      <w:bookmarkStart w:id="158" w:name="_Toc95135058"/>
      <w:bookmarkStart w:id="159" w:name="_Toc95135234"/>
      <w:r>
        <w:t>7.2</w:t>
      </w:r>
      <w:r>
        <w:tab/>
      </w:r>
      <w:r w:rsidR="00165CD1" w:rsidRPr="003F2065">
        <w:t>Брой прекратени граждански дела през 2025 г.</w:t>
      </w:r>
      <w:bookmarkEnd w:id="153"/>
    </w:p>
    <w:p w14:paraId="49F89AE1" w14:textId="77777777" w:rsidR="0019374C" w:rsidRPr="00033B27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 xml:space="preserve">Прекратено е производството по 284 граждански дела. </w:t>
      </w:r>
    </w:p>
    <w:p w14:paraId="615A81DA" w14:textId="2CC966BB" w:rsidR="0019374C" w:rsidRPr="00033B27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Конкретните причини за прекратяване на производствата по гражданските дела са в пет основни групи:</w:t>
      </w:r>
    </w:p>
    <w:p w14:paraId="68347969" w14:textId="26AD2AFB" w:rsidR="0019374C" w:rsidRPr="00033B27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1. Неотстраняване на нередовности в искови молби и за неизпълнение на указания на съда</w:t>
      </w:r>
      <w:r w:rsidR="00E11F05">
        <w:rPr>
          <w:rFonts w:ascii="Arial" w:hAnsi="Arial" w:cs="Arial"/>
        </w:rPr>
        <w:t xml:space="preserve"> – </w:t>
      </w:r>
      <w:r w:rsidRPr="00033B27">
        <w:rPr>
          <w:rFonts w:ascii="Arial" w:hAnsi="Arial" w:cs="Arial"/>
        </w:rPr>
        <w:t>34;</w:t>
      </w:r>
    </w:p>
    <w:p w14:paraId="40229C98" w14:textId="5DF46947" w:rsidR="0019374C" w:rsidRPr="00033B27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2. Оттегляне и отказ от предявени искове</w:t>
      </w:r>
      <w:r w:rsidR="00E11F05">
        <w:rPr>
          <w:rFonts w:ascii="Arial" w:hAnsi="Arial" w:cs="Arial"/>
        </w:rPr>
        <w:t xml:space="preserve"> – </w:t>
      </w:r>
      <w:r w:rsidRPr="00033B27">
        <w:rPr>
          <w:rFonts w:ascii="Arial" w:hAnsi="Arial" w:cs="Arial"/>
        </w:rPr>
        <w:t>47</w:t>
      </w:r>
    </w:p>
    <w:p w14:paraId="0ADE38D5" w14:textId="483F56EB" w:rsidR="0019374C" w:rsidRPr="00033B27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3. Спогодба</w:t>
      </w:r>
      <w:r w:rsidR="00E11F05">
        <w:rPr>
          <w:rFonts w:ascii="Arial" w:hAnsi="Arial" w:cs="Arial"/>
        </w:rPr>
        <w:t xml:space="preserve"> – </w:t>
      </w:r>
      <w:r w:rsidRPr="00033B27">
        <w:rPr>
          <w:rFonts w:ascii="Arial" w:hAnsi="Arial" w:cs="Arial"/>
        </w:rPr>
        <w:t>23;</w:t>
      </w:r>
    </w:p>
    <w:p w14:paraId="0A36ED0B" w14:textId="7150FC5F" w:rsidR="0019374C" w:rsidRPr="00033B27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4. Изпратени по подсъдност</w:t>
      </w:r>
      <w:r w:rsidR="00E11F05">
        <w:rPr>
          <w:rFonts w:ascii="Arial" w:hAnsi="Arial" w:cs="Arial"/>
        </w:rPr>
        <w:t xml:space="preserve"> – </w:t>
      </w:r>
      <w:r w:rsidRPr="00033B27">
        <w:rPr>
          <w:rFonts w:ascii="Arial" w:hAnsi="Arial" w:cs="Arial"/>
        </w:rPr>
        <w:t>102;</w:t>
      </w:r>
    </w:p>
    <w:p w14:paraId="7830722B" w14:textId="77777777" w:rsidR="0019374C" w:rsidRPr="00033B27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 w:rsidRPr="00033B27">
        <w:rPr>
          <w:rFonts w:ascii="Arial" w:hAnsi="Arial" w:cs="Arial"/>
        </w:rPr>
        <w:t>5. Други (липса на правен интерес, неявяване лично в с.з. по СК, общо съгласие на страните, неизпълнение съдебна поръчка, непредявен иск след подадено възражение от длъжника и поради смърт на длъжника, настъпила преди подаване на заявлението и други) – 78 дела.</w:t>
      </w:r>
    </w:p>
    <w:p w14:paraId="7598DE25" w14:textId="2CBF60B4" w:rsidR="0019374C" w:rsidRDefault="00165CD1" w:rsidP="00E11F05">
      <w:pPr>
        <w:pStyle w:val="Heading3"/>
        <w:numPr>
          <w:ilvl w:val="0"/>
          <w:numId w:val="0"/>
        </w:numPr>
        <w:spacing w:before="240" w:after="120"/>
        <w:ind w:left="709" w:hanging="709"/>
      </w:pPr>
      <w:bookmarkStart w:id="160" w:name="_Toc222477929"/>
      <w:r>
        <w:t>7.</w:t>
      </w:r>
      <w:r w:rsidR="003F2065">
        <w:t>3</w:t>
      </w:r>
      <w:r w:rsidR="003F2065">
        <w:tab/>
      </w:r>
      <w:r>
        <w:t>Граждански дела по общия ред</w:t>
      </w:r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Style w:val="LightGrid-Accent3"/>
        <w:tblW w:w="9072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19374C" w14:paraId="6FB10000" w14:textId="77777777" w:rsidTr="001937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048F1B78" w14:textId="77777777" w:rsidR="0019374C" w:rsidRDefault="00165CD1">
            <w:pPr>
              <w:widowControl w:val="0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година</w:t>
            </w:r>
          </w:p>
        </w:tc>
        <w:tc>
          <w:tcPr>
            <w:tcW w:w="1008" w:type="dxa"/>
            <w:vAlign w:val="center"/>
          </w:tcPr>
          <w:p w14:paraId="011D7EF9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висящи</w:t>
            </w:r>
          </w:p>
        </w:tc>
        <w:tc>
          <w:tcPr>
            <w:tcW w:w="1008" w:type="dxa"/>
            <w:vAlign w:val="center"/>
          </w:tcPr>
          <w:p w14:paraId="639CC8A8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постъпили</w:t>
            </w:r>
          </w:p>
        </w:tc>
        <w:tc>
          <w:tcPr>
            <w:tcW w:w="1008" w:type="dxa"/>
            <w:vAlign w:val="center"/>
          </w:tcPr>
          <w:p w14:paraId="10CAC9B3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общо</w:t>
            </w:r>
          </w:p>
        </w:tc>
        <w:tc>
          <w:tcPr>
            <w:tcW w:w="1008" w:type="dxa"/>
            <w:vAlign w:val="center"/>
          </w:tcPr>
          <w:p w14:paraId="4EA88FD9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при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клю</w:t>
            </w:r>
            <w:r>
              <w:rPr>
                <w:b w:val="0"/>
                <w:bCs w:val="0"/>
                <w:sz w:val="20"/>
                <w:szCs w:val="20"/>
              </w:rPr>
              <w:softHyphen/>
              <w:t>чи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ли</w:t>
            </w:r>
          </w:p>
        </w:tc>
        <w:tc>
          <w:tcPr>
            <w:tcW w:w="1008" w:type="dxa"/>
            <w:vAlign w:val="center"/>
          </w:tcPr>
          <w:p w14:paraId="33A35E09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%</w:t>
            </w:r>
          </w:p>
        </w:tc>
        <w:tc>
          <w:tcPr>
            <w:tcW w:w="1008" w:type="dxa"/>
            <w:vAlign w:val="center"/>
          </w:tcPr>
          <w:p w14:paraId="1D5B4FD2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3</w:t>
            </w:r>
            <w:r>
              <w:rPr>
                <w:b w:val="0"/>
                <w:bCs w:val="0"/>
                <w:sz w:val="20"/>
                <w:szCs w:val="20"/>
              </w:rPr>
              <w:noBreakHyphen/>
              <w:t>ме</w:t>
            </w:r>
            <w:r>
              <w:rPr>
                <w:b w:val="0"/>
                <w:bCs w:val="0"/>
                <w:sz w:val="20"/>
                <w:szCs w:val="20"/>
              </w:rPr>
              <w:softHyphen/>
              <w:t>се</w:t>
            </w:r>
            <w:r>
              <w:rPr>
                <w:b w:val="0"/>
                <w:bCs w:val="0"/>
                <w:sz w:val="20"/>
                <w:szCs w:val="20"/>
              </w:rPr>
              <w:softHyphen/>
              <w:t>чен срок</w:t>
            </w:r>
          </w:p>
        </w:tc>
        <w:tc>
          <w:tcPr>
            <w:tcW w:w="1008" w:type="dxa"/>
            <w:vAlign w:val="center"/>
          </w:tcPr>
          <w:p w14:paraId="5311E8E1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%</w:t>
            </w:r>
          </w:p>
        </w:tc>
        <w:tc>
          <w:tcPr>
            <w:tcW w:w="1008" w:type="dxa"/>
            <w:vAlign w:val="center"/>
          </w:tcPr>
          <w:p w14:paraId="711FE56A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не</w:t>
            </w:r>
            <w:r>
              <w:rPr>
                <w:b w:val="0"/>
                <w:bCs w:val="0"/>
                <w:sz w:val="20"/>
                <w:szCs w:val="20"/>
              </w:rPr>
              <w:softHyphen/>
              <w:t>при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клю</w:t>
            </w:r>
            <w:r>
              <w:rPr>
                <w:b w:val="0"/>
                <w:bCs w:val="0"/>
                <w:sz w:val="20"/>
                <w:szCs w:val="20"/>
              </w:rPr>
              <w:softHyphen/>
              <w:t>чи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ли</w:t>
            </w:r>
          </w:p>
        </w:tc>
      </w:tr>
      <w:tr w:rsidR="0019374C" w14:paraId="2DB64498" w14:textId="77777777" w:rsidTr="0019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745A00CD" w14:textId="77777777" w:rsidR="0019374C" w:rsidRDefault="00165CD1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2025</w:t>
            </w:r>
          </w:p>
        </w:tc>
        <w:tc>
          <w:tcPr>
            <w:tcW w:w="1008" w:type="dxa"/>
            <w:vAlign w:val="center"/>
          </w:tcPr>
          <w:p w14:paraId="3BDD9B9A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276</w:t>
            </w:r>
          </w:p>
        </w:tc>
        <w:tc>
          <w:tcPr>
            <w:tcW w:w="1008" w:type="dxa"/>
            <w:vAlign w:val="center"/>
          </w:tcPr>
          <w:p w14:paraId="3FA748C6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484</w:t>
            </w:r>
          </w:p>
        </w:tc>
        <w:tc>
          <w:tcPr>
            <w:tcW w:w="1008" w:type="dxa"/>
            <w:vAlign w:val="center"/>
          </w:tcPr>
          <w:p w14:paraId="0F9FA801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760</w:t>
            </w:r>
          </w:p>
        </w:tc>
        <w:tc>
          <w:tcPr>
            <w:tcW w:w="1008" w:type="dxa"/>
            <w:vAlign w:val="center"/>
          </w:tcPr>
          <w:p w14:paraId="7AFCDA31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482</w:t>
            </w:r>
          </w:p>
        </w:tc>
        <w:tc>
          <w:tcPr>
            <w:tcW w:w="1008" w:type="dxa"/>
            <w:vAlign w:val="center"/>
          </w:tcPr>
          <w:p w14:paraId="514B93F8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63%</w:t>
            </w:r>
          </w:p>
        </w:tc>
        <w:tc>
          <w:tcPr>
            <w:tcW w:w="1008" w:type="dxa"/>
            <w:vAlign w:val="center"/>
          </w:tcPr>
          <w:p w14:paraId="5B7868D5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291</w:t>
            </w:r>
          </w:p>
        </w:tc>
        <w:tc>
          <w:tcPr>
            <w:tcW w:w="1008" w:type="dxa"/>
            <w:vAlign w:val="center"/>
          </w:tcPr>
          <w:p w14:paraId="355AA81E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1008" w:type="dxa"/>
            <w:vAlign w:val="center"/>
          </w:tcPr>
          <w:p w14:paraId="71F06096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278</w:t>
            </w:r>
          </w:p>
        </w:tc>
      </w:tr>
      <w:tr w:rsidR="0019374C" w14:paraId="21F5E287" w14:textId="77777777" w:rsidTr="001937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4472367D" w14:textId="77777777" w:rsidR="0019374C" w:rsidRDefault="00165CD1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2024</w:t>
            </w:r>
          </w:p>
        </w:tc>
        <w:tc>
          <w:tcPr>
            <w:tcW w:w="1008" w:type="dxa"/>
            <w:vAlign w:val="center"/>
          </w:tcPr>
          <w:p w14:paraId="6CA126E2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08" w:type="dxa"/>
            <w:vAlign w:val="center"/>
          </w:tcPr>
          <w:p w14:paraId="7D5DA542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539</w:t>
            </w:r>
          </w:p>
        </w:tc>
        <w:tc>
          <w:tcPr>
            <w:tcW w:w="1008" w:type="dxa"/>
            <w:vAlign w:val="center"/>
          </w:tcPr>
          <w:p w14:paraId="0C99CA3E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839</w:t>
            </w:r>
          </w:p>
        </w:tc>
        <w:tc>
          <w:tcPr>
            <w:tcW w:w="1008" w:type="dxa"/>
            <w:vAlign w:val="center"/>
          </w:tcPr>
          <w:p w14:paraId="02F06A58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563</w:t>
            </w:r>
          </w:p>
        </w:tc>
        <w:tc>
          <w:tcPr>
            <w:tcW w:w="1008" w:type="dxa"/>
            <w:vAlign w:val="center"/>
          </w:tcPr>
          <w:p w14:paraId="5C2C5FD3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67%</w:t>
            </w:r>
          </w:p>
        </w:tc>
        <w:tc>
          <w:tcPr>
            <w:tcW w:w="1008" w:type="dxa"/>
            <w:vAlign w:val="center"/>
          </w:tcPr>
          <w:p w14:paraId="2D6501CA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354</w:t>
            </w:r>
          </w:p>
        </w:tc>
        <w:tc>
          <w:tcPr>
            <w:tcW w:w="1008" w:type="dxa"/>
            <w:vAlign w:val="center"/>
          </w:tcPr>
          <w:p w14:paraId="17026E96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63%</w:t>
            </w:r>
          </w:p>
        </w:tc>
        <w:tc>
          <w:tcPr>
            <w:tcW w:w="1008" w:type="dxa"/>
            <w:vAlign w:val="center"/>
          </w:tcPr>
          <w:p w14:paraId="53593FEA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276</w:t>
            </w:r>
          </w:p>
        </w:tc>
      </w:tr>
      <w:tr w:rsidR="0019374C" w14:paraId="031D5676" w14:textId="77777777" w:rsidTr="0019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71002BCF" w14:textId="77777777" w:rsidR="0019374C" w:rsidRDefault="00165CD1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2023</w:t>
            </w:r>
          </w:p>
        </w:tc>
        <w:tc>
          <w:tcPr>
            <w:tcW w:w="1008" w:type="dxa"/>
            <w:vAlign w:val="center"/>
          </w:tcPr>
          <w:p w14:paraId="2E9D8B14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258</w:t>
            </w:r>
          </w:p>
        </w:tc>
        <w:tc>
          <w:tcPr>
            <w:tcW w:w="1008" w:type="dxa"/>
            <w:vAlign w:val="center"/>
          </w:tcPr>
          <w:p w14:paraId="6CED40E0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548</w:t>
            </w:r>
          </w:p>
        </w:tc>
        <w:tc>
          <w:tcPr>
            <w:tcW w:w="1008" w:type="dxa"/>
            <w:vAlign w:val="center"/>
          </w:tcPr>
          <w:p w14:paraId="64DEBD92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806</w:t>
            </w:r>
          </w:p>
        </w:tc>
        <w:tc>
          <w:tcPr>
            <w:tcW w:w="1008" w:type="dxa"/>
            <w:vAlign w:val="center"/>
          </w:tcPr>
          <w:p w14:paraId="501B6EF8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506</w:t>
            </w:r>
          </w:p>
        </w:tc>
        <w:tc>
          <w:tcPr>
            <w:tcW w:w="1008" w:type="dxa"/>
            <w:vAlign w:val="center"/>
          </w:tcPr>
          <w:p w14:paraId="477CED45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63%</w:t>
            </w:r>
          </w:p>
        </w:tc>
        <w:tc>
          <w:tcPr>
            <w:tcW w:w="1008" w:type="dxa"/>
            <w:vAlign w:val="center"/>
          </w:tcPr>
          <w:p w14:paraId="1EA74D5B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348</w:t>
            </w:r>
          </w:p>
        </w:tc>
        <w:tc>
          <w:tcPr>
            <w:tcW w:w="1008" w:type="dxa"/>
            <w:vAlign w:val="center"/>
          </w:tcPr>
          <w:p w14:paraId="134F5502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69%</w:t>
            </w:r>
          </w:p>
        </w:tc>
        <w:tc>
          <w:tcPr>
            <w:tcW w:w="1008" w:type="dxa"/>
            <w:vAlign w:val="center"/>
          </w:tcPr>
          <w:p w14:paraId="657CE300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</w:tr>
    </w:tbl>
    <w:p w14:paraId="3E91C67C" w14:textId="77777777" w:rsidR="0019374C" w:rsidRDefault="00165CD1" w:rsidP="00095DFC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 г. в съда са разгледани 760 граждански дела по общия ред, от които несвършени 276 дела и 484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482 дела – 63%, като от тях  291 дела в 3 – месечния срок, което съставлява 60,7%. Със съдебен акт са приключили 349 дела – 72%, а останалите са прекратени. В края на отчетния период са останали несвършени 278 дела.</w:t>
      </w:r>
    </w:p>
    <w:p w14:paraId="4249312E" w14:textId="77777777" w:rsidR="00095DF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съда са разгледани 839 граждански дела по общия ред, от които несвършени 300 дела и 539 постъпили дела. Свършени са 563 дела – 67,10%, като от тях 354 дела в 3 – месечния срок, което съставлява 62,88%. Със съдебен акт са приключили 415 дела – 73,71%, а останалите са прекратени. В края на отчетния период са останали несвършени 276 дела.</w:t>
      </w:r>
    </w:p>
    <w:p w14:paraId="79785E02" w14:textId="4138FCDB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2023 г. в съда са разгледани 806 граждански дела по общия ред, от които несвършени 258 дела и 548 постъпили дела. Свършени са 506 дела – 63%, </w:t>
      </w:r>
      <w:r>
        <w:rPr>
          <w:rFonts w:ascii="Arial" w:hAnsi="Arial" w:cs="Arial"/>
        </w:rPr>
        <w:lastRenderedPageBreak/>
        <w:t>като от тях 348 дела в 3 – месечния срок, което съставлява 69%. Със съдебен акт са приключили 369 дела – 73%, а останалите са прекратени. В края на отчетния период са останали несвършени 300 дела.</w:t>
      </w:r>
    </w:p>
    <w:p w14:paraId="19BB6033" w14:textId="32321AE4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ИЗВОДИ</w:t>
      </w:r>
      <w:r>
        <w:rPr>
          <w:rFonts w:ascii="Arial" w:hAnsi="Arial" w:cs="Arial"/>
        </w:rPr>
        <w:t xml:space="preserve">: </w:t>
      </w:r>
      <w:bookmarkStart w:id="161" w:name="_Toc94095585"/>
      <w:bookmarkStart w:id="162" w:name="_Toc94096149"/>
      <w:bookmarkStart w:id="163" w:name="_Toc94267828"/>
      <w:bookmarkStart w:id="164" w:name="_Toc94268581"/>
      <w:bookmarkStart w:id="165" w:name="_Toc95135059"/>
      <w:bookmarkStart w:id="166" w:name="_Toc95135235"/>
      <w:r>
        <w:rPr>
          <w:rFonts w:ascii="Arial" w:hAnsi="Arial" w:cs="Arial"/>
        </w:rPr>
        <w:t>Постъплението на този вид дела намалява, наблюдава се чувствително увеличение на приключилите дела, намалява броя на приключените в 3</w:t>
      </w:r>
      <w:r w:rsidR="00095DFC" w:rsidRPr="00F707DB">
        <w:rPr>
          <w:rFonts w:ascii="Arial" w:hAnsi="Arial" w:cs="Arial"/>
        </w:rPr>
        <w:t> –</w:t>
      </w:r>
      <w:r w:rsidR="00095DFC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месечен срок дела, запазва се броя на неприключените в края на периода.</w:t>
      </w:r>
    </w:p>
    <w:p w14:paraId="4466468A" w14:textId="77777777" w:rsidR="0019374C" w:rsidRDefault="00165CD1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Постъпленията по видове за 2025 г. са както следва</w:t>
      </w:r>
      <w:r>
        <w:rPr>
          <w:rFonts w:ascii="Arial" w:hAnsi="Arial" w:cs="Arial"/>
        </w:rPr>
        <w:t>:</w:t>
      </w:r>
    </w:p>
    <w:p w14:paraId="22ACF6F3" w14:textId="77777777" w:rsidR="0019374C" w:rsidRDefault="00165CD1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</w:rPr>
        <w:t>Искове по семейния кодекс – 212 бр. или 40,93%;</w:t>
      </w:r>
    </w:p>
    <w:p w14:paraId="608A8172" w14:textId="77777777" w:rsidR="0019374C" w:rsidRDefault="00165CD1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</w:rPr>
        <w:t>Облигационни искове - 102 бр. или 19,69%;</w:t>
      </w:r>
    </w:p>
    <w:p w14:paraId="3C94E2F5" w14:textId="77777777" w:rsidR="0019374C" w:rsidRDefault="00165CD1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</w:rPr>
        <w:t>Вещни искове - 35 бр. или 6,76%;</w:t>
      </w:r>
    </w:p>
    <w:p w14:paraId="36D3A41A" w14:textId="77777777" w:rsidR="0019374C" w:rsidRDefault="00165CD1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</w:rPr>
        <w:t>Делби и искове по ЗН - 21 бр. или 4,05%;</w:t>
      </w:r>
    </w:p>
    <w:p w14:paraId="704B3DC7" w14:textId="77777777" w:rsidR="0019374C" w:rsidRDefault="00165CD1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</w:rPr>
        <w:t>Установителни искове - 132 бр. или 25,48%;</w:t>
      </w:r>
    </w:p>
    <w:p w14:paraId="118DEE50" w14:textId="77777777" w:rsidR="0019374C" w:rsidRDefault="00165CD1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</w:rPr>
        <w:t>Искове по КТ – 16 бр. или 3,09%.</w:t>
      </w:r>
    </w:p>
    <w:p w14:paraId="0CFC1FA6" w14:textId="6AE6A11A" w:rsidR="0019374C" w:rsidRDefault="00165CD1" w:rsidP="00E11F05">
      <w:pPr>
        <w:pStyle w:val="Heading3"/>
        <w:numPr>
          <w:ilvl w:val="0"/>
          <w:numId w:val="0"/>
        </w:numPr>
        <w:spacing w:before="240" w:after="120"/>
        <w:ind w:left="709" w:hanging="709"/>
      </w:pPr>
      <w:bookmarkStart w:id="167" w:name="_Toc222477930"/>
      <w:r>
        <w:t>7.</w:t>
      </w:r>
      <w:r w:rsidR="003F2065">
        <w:t>4</w:t>
      </w:r>
      <w:r w:rsidR="003F2065">
        <w:tab/>
      </w:r>
      <w:r>
        <w:t>Бързи производства по чл. 310 ГПК</w:t>
      </w:r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Style w:val="LightGrid-Accent3"/>
        <w:tblW w:w="8964" w:type="dxa"/>
        <w:tblInd w:w="164" w:type="dxa"/>
        <w:tblLayout w:type="fixed"/>
        <w:tblLook w:val="04A0" w:firstRow="1" w:lastRow="0" w:firstColumn="1" w:lastColumn="0" w:noHBand="0" w:noVBand="1"/>
      </w:tblPr>
      <w:tblGrid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19374C" w14:paraId="4CC25726" w14:textId="77777777" w:rsidTr="00095D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3F56D9B4" w14:textId="77777777" w:rsidR="0019374C" w:rsidRDefault="00165CD1">
            <w:pPr>
              <w:widowControl w:val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година</w:t>
            </w:r>
          </w:p>
        </w:tc>
        <w:tc>
          <w:tcPr>
            <w:tcW w:w="996" w:type="dxa"/>
            <w:vAlign w:val="center"/>
          </w:tcPr>
          <w:p w14:paraId="01EAA34A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висящи</w:t>
            </w:r>
          </w:p>
        </w:tc>
        <w:tc>
          <w:tcPr>
            <w:tcW w:w="996" w:type="dxa"/>
            <w:vAlign w:val="center"/>
          </w:tcPr>
          <w:p w14:paraId="2186F9A5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по</w:t>
            </w:r>
            <w:r>
              <w:rPr>
                <w:b w:val="0"/>
                <w:bCs w:val="0"/>
                <w:sz w:val="18"/>
                <w:szCs w:val="18"/>
              </w:rPr>
              <w:softHyphen/>
              <w:t>стъ</w:t>
            </w:r>
            <w:r>
              <w:rPr>
                <w:b w:val="0"/>
                <w:bCs w:val="0"/>
                <w:sz w:val="18"/>
                <w:szCs w:val="18"/>
              </w:rPr>
              <w:softHyphen/>
              <w:t>пи</w:t>
            </w:r>
            <w:r>
              <w:rPr>
                <w:b w:val="0"/>
                <w:bCs w:val="0"/>
                <w:sz w:val="18"/>
                <w:szCs w:val="18"/>
              </w:rPr>
              <w:softHyphen/>
              <w:t>ли</w:t>
            </w:r>
          </w:p>
        </w:tc>
        <w:tc>
          <w:tcPr>
            <w:tcW w:w="996" w:type="dxa"/>
            <w:vAlign w:val="center"/>
          </w:tcPr>
          <w:p w14:paraId="5223E56A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общо</w:t>
            </w:r>
          </w:p>
        </w:tc>
        <w:tc>
          <w:tcPr>
            <w:tcW w:w="996" w:type="dxa"/>
            <w:vAlign w:val="center"/>
          </w:tcPr>
          <w:p w14:paraId="4625065F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при</w:t>
            </w:r>
            <w:r>
              <w:rPr>
                <w:b w:val="0"/>
                <w:bCs w:val="0"/>
                <w:sz w:val="18"/>
                <w:szCs w:val="18"/>
              </w:rPr>
              <w:softHyphen/>
              <w:t>клю</w:t>
            </w:r>
            <w:r>
              <w:rPr>
                <w:b w:val="0"/>
                <w:bCs w:val="0"/>
                <w:sz w:val="18"/>
                <w:szCs w:val="18"/>
              </w:rPr>
              <w:softHyphen/>
              <w:t>чи</w:t>
            </w:r>
            <w:r>
              <w:rPr>
                <w:b w:val="0"/>
                <w:bCs w:val="0"/>
                <w:sz w:val="18"/>
                <w:szCs w:val="18"/>
              </w:rPr>
              <w:softHyphen/>
              <w:t>ли</w:t>
            </w:r>
          </w:p>
        </w:tc>
        <w:tc>
          <w:tcPr>
            <w:tcW w:w="996" w:type="dxa"/>
            <w:vAlign w:val="center"/>
          </w:tcPr>
          <w:p w14:paraId="157255D0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%</w:t>
            </w:r>
          </w:p>
        </w:tc>
        <w:tc>
          <w:tcPr>
            <w:tcW w:w="996" w:type="dxa"/>
            <w:vAlign w:val="center"/>
          </w:tcPr>
          <w:p w14:paraId="5E52C43C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в 3</w:t>
            </w:r>
            <w:r>
              <w:rPr>
                <w:b w:val="0"/>
                <w:bCs w:val="0"/>
                <w:sz w:val="18"/>
                <w:szCs w:val="18"/>
              </w:rPr>
              <w:noBreakHyphen/>
              <w:t>ме</w:t>
            </w:r>
            <w:r>
              <w:rPr>
                <w:b w:val="0"/>
                <w:bCs w:val="0"/>
                <w:sz w:val="18"/>
                <w:szCs w:val="18"/>
              </w:rPr>
              <w:softHyphen/>
              <w:t>се</w:t>
            </w:r>
            <w:r>
              <w:rPr>
                <w:b w:val="0"/>
                <w:bCs w:val="0"/>
                <w:sz w:val="18"/>
                <w:szCs w:val="18"/>
              </w:rPr>
              <w:softHyphen/>
              <w:t>чен срок</w:t>
            </w:r>
          </w:p>
        </w:tc>
        <w:tc>
          <w:tcPr>
            <w:tcW w:w="996" w:type="dxa"/>
            <w:vAlign w:val="center"/>
          </w:tcPr>
          <w:p w14:paraId="283F0A10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%</w:t>
            </w:r>
          </w:p>
        </w:tc>
        <w:tc>
          <w:tcPr>
            <w:tcW w:w="996" w:type="dxa"/>
            <w:vAlign w:val="center"/>
          </w:tcPr>
          <w:p w14:paraId="1571E09B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не</w:t>
            </w:r>
            <w:r>
              <w:rPr>
                <w:b w:val="0"/>
                <w:bCs w:val="0"/>
                <w:sz w:val="18"/>
                <w:szCs w:val="18"/>
              </w:rPr>
              <w:softHyphen/>
              <w:t>при</w:t>
            </w:r>
            <w:r>
              <w:rPr>
                <w:b w:val="0"/>
                <w:bCs w:val="0"/>
                <w:sz w:val="18"/>
                <w:szCs w:val="18"/>
              </w:rPr>
              <w:softHyphen/>
              <w:t>клю</w:t>
            </w:r>
            <w:r>
              <w:rPr>
                <w:b w:val="0"/>
                <w:bCs w:val="0"/>
                <w:sz w:val="18"/>
                <w:szCs w:val="18"/>
              </w:rPr>
              <w:softHyphen/>
              <w:t>чи</w:t>
            </w:r>
            <w:r>
              <w:rPr>
                <w:b w:val="0"/>
                <w:bCs w:val="0"/>
                <w:sz w:val="18"/>
                <w:szCs w:val="18"/>
              </w:rPr>
              <w:softHyphen/>
              <w:t>ли</w:t>
            </w:r>
          </w:p>
        </w:tc>
      </w:tr>
      <w:tr w:rsidR="0019374C" w14:paraId="4A95731F" w14:textId="77777777" w:rsidTr="00095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56963986" w14:textId="77777777" w:rsidR="0019374C" w:rsidRDefault="00165CD1">
            <w:pPr>
              <w:widowControl w:val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2025</w:t>
            </w:r>
          </w:p>
        </w:tc>
        <w:tc>
          <w:tcPr>
            <w:tcW w:w="996" w:type="dxa"/>
            <w:vAlign w:val="center"/>
          </w:tcPr>
          <w:p w14:paraId="5C29B906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96" w:type="dxa"/>
            <w:vAlign w:val="center"/>
          </w:tcPr>
          <w:p w14:paraId="47ABF1DF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96" w:type="dxa"/>
            <w:vAlign w:val="center"/>
          </w:tcPr>
          <w:p w14:paraId="2A6AD7EC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96" w:type="dxa"/>
            <w:vAlign w:val="center"/>
          </w:tcPr>
          <w:p w14:paraId="5FEA3F64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96" w:type="dxa"/>
            <w:vAlign w:val="center"/>
          </w:tcPr>
          <w:p w14:paraId="388EC42F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61%</w:t>
            </w:r>
          </w:p>
        </w:tc>
        <w:tc>
          <w:tcPr>
            <w:tcW w:w="996" w:type="dxa"/>
            <w:vAlign w:val="center"/>
          </w:tcPr>
          <w:p w14:paraId="58090548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996" w:type="dxa"/>
            <w:vAlign w:val="center"/>
          </w:tcPr>
          <w:p w14:paraId="6D1C7C90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78%</w:t>
            </w:r>
          </w:p>
        </w:tc>
        <w:tc>
          <w:tcPr>
            <w:tcW w:w="996" w:type="dxa"/>
            <w:vAlign w:val="center"/>
          </w:tcPr>
          <w:p w14:paraId="78E37F3E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19374C" w14:paraId="001818F0" w14:textId="77777777" w:rsidTr="00095D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626E4101" w14:textId="77777777" w:rsidR="0019374C" w:rsidRDefault="00165CD1">
            <w:pPr>
              <w:widowControl w:val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2024</w:t>
            </w:r>
          </w:p>
        </w:tc>
        <w:tc>
          <w:tcPr>
            <w:tcW w:w="996" w:type="dxa"/>
            <w:vAlign w:val="center"/>
          </w:tcPr>
          <w:p w14:paraId="3AC0ADE9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96" w:type="dxa"/>
            <w:vAlign w:val="center"/>
          </w:tcPr>
          <w:p w14:paraId="0CDCA8BA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996" w:type="dxa"/>
            <w:vAlign w:val="center"/>
          </w:tcPr>
          <w:p w14:paraId="08419C53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996" w:type="dxa"/>
            <w:vAlign w:val="center"/>
          </w:tcPr>
          <w:p w14:paraId="5816CAD5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96" w:type="dxa"/>
            <w:vAlign w:val="center"/>
          </w:tcPr>
          <w:p w14:paraId="7D702D6F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77%</w:t>
            </w:r>
          </w:p>
        </w:tc>
        <w:tc>
          <w:tcPr>
            <w:tcW w:w="996" w:type="dxa"/>
            <w:vAlign w:val="center"/>
          </w:tcPr>
          <w:p w14:paraId="538BF648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996" w:type="dxa"/>
            <w:vAlign w:val="center"/>
          </w:tcPr>
          <w:p w14:paraId="3B7404D8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76%</w:t>
            </w:r>
          </w:p>
        </w:tc>
        <w:tc>
          <w:tcPr>
            <w:tcW w:w="996" w:type="dxa"/>
            <w:vAlign w:val="center"/>
          </w:tcPr>
          <w:p w14:paraId="6CEAA064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19374C" w14:paraId="447ED30E" w14:textId="77777777" w:rsidTr="00095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3781655D" w14:textId="77777777" w:rsidR="0019374C" w:rsidRDefault="00165CD1">
            <w:pPr>
              <w:widowControl w:val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2023</w:t>
            </w:r>
          </w:p>
        </w:tc>
        <w:tc>
          <w:tcPr>
            <w:tcW w:w="996" w:type="dxa"/>
            <w:vAlign w:val="center"/>
          </w:tcPr>
          <w:p w14:paraId="7A1A60C6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6" w:type="dxa"/>
            <w:vAlign w:val="center"/>
          </w:tcPr>
          <w:p w14:paraId="60FF780D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996" w:type="dxa"/>
            <w:vAlign w:val="center"/>
          </w:tcPr>
          <w:p w14:paraId="43AD68C2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96" w:type="dxa"/>
            <w:vAlign w:val="center"/>
          </w:tcPr>
          <w:p w14:paraId="6E98B2BD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96" w:type="dxa"/>
            <w:vAlign w:val="center"/>
          </w:tcPr>
          <w:p w14:paraId="730DFBD0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82%</w:t>
            </w:r>
          </w:p>
        </w:tc>
        <w:tc>
          <w:tcPr>
            <w:tcW w:w="996" w:type="dxa"/>
            <w:vAlign w:val="center"/>
          </w:tcPr>
          <w:p w14:paraId="7A823DD7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96" w:type="dxa"/>
            <w:vAlign w:val="center"/>
          </w:tcPr>
          <w:p w14:paraId="718B54DE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96" w:type="dxa"/>
            <w:vAlign w:val="center"/>
          </w:tcPr>
          <w:p w14:paraId="0943BAEB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06667D00" w14:textId="77777777" w:rsidR="0019374C" w:rsidRDefault="0019374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4D6223F" w14:textId="77777777" w:rsidR="0019374C" w:rsidRDefault="0019374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5EC9C09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212AD43F" w14:textId="77777777" w:rsidR="0019374C" w:rsidRDefault="0019374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31D399A" w14:textId="77777777" w:rsidR="0019374C" w:rsidRDefault="0019374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3376BB7" w14:textId="77777777" w:rsidR="0019374C" w:rsidRDefault="0019374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02C09BF" w14:textId="77777777" w:rsidR="0019374C" w:rsidRDefault="0019374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F85B804" w14:textId="03F8850A" w:rsidR="0019374C" w:rsidRDefault="00165CD1" w:rsidP="00095DFC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</w:t>
      </w:r>
      <w:r w:rsidR="00095DFC">
        <w:rPr>
          <w:rFonts w:ascii="Arial" w:hAnsi="Arial" w:cs="Arial"/>
        </w:rPr>
        <w:t> </w:t>
      </w:r>
      <w:r>
        <w:rPr>
          <w:rFonts w:ascii="Arial" w:hAnsi="Arial" w:cs="Arial"/>
        </w:rPr>
        <w:t>г. в съда са разгледани 44 дела по реда на чл. 310 ГПК, от които несвършени 10 дела и 34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27 дела – 61</w:t>
      </w:r>
      <w:r w:rsidR="00095DFC">
        <w:rPr>
          <w:rFonts w:ascii="Arial" w:hAnsi="Arial" w:cs="Arial"/>
        </w:rPr>
        <w:t>.</w:t>
      </w:r>
      <w:r>
        <w:rPr>
          <w:rFonts w:ascii="Arial" w:hAnsi="Arial" w:cs="Arial"/>
        </w:rPr>
        <w:t>36%, като от тях 21 дела в 3</w:t>
      </w:r>
      <w:r w:rsidR="00095DFC" w:rsidRPr="00F707DB">
        <w:rPr>
          <w:rFonts w:ascii="Arial" w:hAnsi="Arial" w:cs="Arial"/>
        </w:rPr>
        <w:t> –</w:t>
      </w:r>
      <w:r w:rsidR="00095DFC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месечния срок, което съставлява 77</w:t>
      </w:r>
      <w:r w:rsidR="00095DFC">
        <w:rPr>
          <w:rFonts w:ascii="Arial" w:hAnsi="Arial" w:cs="Arial"/>
        </w:rPr>
        <w:t>.</w:t>
      </w:r>
      <w:r>
        <w:rPr>
          <w:rFonts w:ascii="Arial" w:hAnsi="Arial" w:cs="Arial"/>
        </w:rPr>
        <w:t>78%. Със съдебен акт по същество са приключили 16 дела – 59</w:t>
      </w:r>
      <w:r w:rsidR="00095DFC">
        <w:rPr>
          <w:rFonts w:ascii="Arial" w:hAnsi="Arial" w:cs="Arial"/>
        </w:rPr>
        <w:t>.</w:t>
      </w:r>
      <w:r>
        <w:rPr>
          <w:rFonts w:ascii="Arial" w:hAnsi="Arial" w:cs="Arial"/>
        </w:rPr>
        <w:t>26%, а останалите са прекратени. В края на отчетния период са останали несвършени 17 дела.</w:t>
      </w:r>
    </w:p>
    <w:p w14:paraId="47F15B1A" w14:textId="3547E720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съда са разгледани 43 дела по реда на чл. 310 ГПК, от които несвършени 6 дела и 37 постъпили дела. Свършени са 33 дела – 76</w:t>
      </w:r>
      <w:r w:rsidR="00095DFC">
        <w:rPr>
          <w:rFonts w:ascii="Arial" w:hAnsi="Arial" w:cs="Arial"/>
        </w:rPr>
        <w:t>.</w:t>
      </w:r>
      <w:r>
        <w:rPr>
          <w:rFonts w:ascii="Arial" w:hAnsi="Arial" w:cs="Arial"/>
        </w:rPr>
        <w:t>74%, като от тях 25 дела в 3</w:t>
      </w:r>
      <w:r w:rsidR="00095DFC" w:rsidRPr="00F707DB">
        <w:rPr>
          <w:rFonts w:ascii="Arial" w:hAnsi="Arial" w:cs="Arial"/>
        </w:rPr>
        <w:t> –</w:t>
      </w:r>
      <w:r w:rsidR="00095DFC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месечния срок, което съставлява 75</w:t>
      </w:r>
      <w:r w:rsidR="00095DFC">
        <w:rPr>
          <w:rFonts w:ascii="Arial" w:hAnsi="Arial" w:cs="Arial"/>
        </w:rPr>
        <w:t>.</w:t>
      </w:r>
      <w:r>
        <w:rPr>
          <w:rFonts w:ascii="Arial" w:hAnsi="Arial" w:cs="Arial"/>
        </w:rPr>
        <w:t>76%. Със съдебен акт по същество са приключили 23 дела – 69</w:t>
      </w:r>
      <w:r w:rsidR="00095DFC">
        <w:rPr>
          <w:rFonts w:ascii="Arial" w:hAnsi="Arial" w:cs="Arial"/>
        </w:rPr>
        <w:t>.</w:t>
      </w:r>
      <w:r>
        <w:rPr>
          <w:rFonts w:ascii="Arial" w:hAnsi="Arial" w:cs="Arial"/>
        </w:rPr>
        <w:t>70%, а останалите са прекратени. В края на отчетния период са останали несвършени 10 дела.</w:t>
      </w:r>
    </w:p>
    <w:p w14:paraId="1140D2C9" w14:textId="162074F5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съда са разгледани 33 дела по реда на чл.310 ГПК, от които несвършени 8 дела и 25 постъпили дела. Свършени са 27 дела – 82%, в 3</w:t>
      </w:r>
      <w:r w:rsidR="00095DFC" w:rsidRPr="00F707DB">
        <w:rPr>
          <w:rFonts w:ascii="Arial" w:hAnsi="Arial" w:cs="Arial"/>
        </w:rPr>
        <w:t> –</w:t>
      </w:r>
      <w:r w:rsidR="00095DFC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месечен срок – 27 дела – 100%. С акт по същество са приключили 16 дела</w:t>
      </w:r>
      <w:r w:rsidR="00095DFC" w:rsidRPr="00F707DB">
        <w:rPr>
          <w:rFonts w:ascii="Arial" w:hAnsi="Arial" w:cs="Arial"/>
        </w:rPr>
        <w:t> –</w:t>
      </w:r>
      <w:r w:rsidR="00095D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60%, а останалите са прекратени. В края на отчетния период са останали несвършени – 6 дела.</w:t>
      </w:r>
    </w:p>
    <w:p w14:paraId="7EE3106E" w14:textId="329B0E3E" w:rsidR="0019374C" w:rsidRDefault="00165CD1" w:rsidP="00095DFC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ИЗВОДИ</w:t>
      </w:r>
      <w:r>
        <w:rPr>
          <w:rFonts w:ascii="Arial" w:hAnsi="Arial" w:cs="Arial"/>
        </w:rPr>
        <w:t>: Постъпленията от този вид дела се са устойчиви, но намаляват приключените, в това число и несвършените в края на периода.</w:t>
      </w:r>
    </w:p>
    <w:p w14:paraId="67FA3AA1" w14:textId="0C027C5E" w:rsidR="0019374C" w:rsidRDefault="00165CD1" w:rsidP="00E11F05">
      <w:pPr>
        <w:pStyle w:val="Heading3"/>
        <w:numPr>
          <w:ilvl w:val="0"/>
          <w:numId w:val="0"/>
        </w:numPr>
        <w:spacing w:before="240" w:after="120"/>
        <w:ind w:left="709" w:hanging="709"/>
      </w:pPr>
      <w:bookmarkStart w:id="168" w:name="_Toc94095586"/>
      <w:bookmarkStart w:id="169" w:name="_Toc94096150"/>
      <w:bookmarkStart w:id="170" w:name="_Toc94267829"/>
      <w:bookmarkStart w:id="171" w:name="_Toc94268582"/>
      <w:bookmarkStart w:id="172" w:name="_Toc95135060"/>
      <w:bookmarkStart w:id="173" w:name="_Toc95135236"/>
      <w:bookmarkStart w:id="174" w:name="_Toc222477931"/>
      <w:r>
        <w:t>7.</w:t>
      </w:r>
      <w:r w:rsidR="003F2065">
        <w:t>5</w:t>
      </w:r>
      <w:r>
        <w:t>.</w:t>
      </w:r>
      <w:r w:rsidR="003F2065">
        <w:tab/>
      </w:r>
      <w:r>
        <w:t>Частни граждански дела</w:t>
      </w:r>
      <w:bookmarkEnd w:id="168"/>
      <w:bookmarkEnd w:id="169"/>
      <w:bookmarkEnd w:id="170"/>
      <w:bookmarkEnd w:id="171"/>
      <w:bookmarkEnd w:id="172"/>
      <w:bookmarkEnd w:id="173"/>
      <w:bookmarkEnd w:id="174"/>
    </w:p>
    <w:tbl>
      <w:tblPr>
        <w:tblStyle w:val="LightGrid-Accent3"/>
        <w:tblW w:w="9117" w:type="dxa"/>
        <w:tblLayout w:type="fixed"/>
        <w:tblLook w:val="04A0" w:firstRow="1" w:lastRow="0" w:firstColumn="1" w:lastColumn="0" w:noHBand="0" w:noVBand="1"/>
      </w:tblPr>
      <w:tblGrid>
        <w:gridCol w:w="1013"/>
        <w:gridCol w:w="1013"/>
        <w:gridCol w:w="1013"/>
        <w:gridCol w:w="1013"/>
        <w:gridCol w:w="1013"/>
        <w:gridCol w:w="1013"/>
        <w:gridCol w:w="1013"/>
        <w:gridCol w:w="1013"/>
        <w:gridCol w:w="1013"/>
      </w:tblGrid>
      <w:tr w:rsidR="0019374C" w14:paraId="29E74F66" w14:textId="77777777" w:rsidTr="001937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vAlign w:val="center"/>
          </w:tcPr>
          <w:p w14:paraId="05A81745" w14:textId="77777777" w:rsidR="0019374C" w:rsidRDefault="00165CD1">
            <w:pPr>
              <w:widowControl w:val="0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18"/>
                <w:szCs w:val="18"/>
              </w:rPr>
              <w:t>година</w:t>
            </w:r>
          </w:p>
        </w:tc>
        <w:tc>
          <w:tcPr>
            <w:tcW w:w="1013" w:type="dxa"/>
            <w:vAlign w:val="center"/>
          </w:tcPr>
          <w:p w14:paraId="1C91714F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18"/>
                <w:szCs w:val="18"/>
              </w:rPr>
              <w:t>висящи</w:t>
            </w:r>
          </w:p>
        </w:tc>
        <w:tc>
          <w:tcPr>
            <w:tcW w:w="1013" w:type="dxa"/>
            <w:vAlign w:val="center"/>
          </w:tcPr>
          <w:p w14:paraId="12B4A2DE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18"/>
                <w:szCs w:val="18"/>
              </w:rPr>
              <w:t>по</w:t>
            </w:r>
            <w:r>
              <w:rPr>
                <w:b w:val="0"/>
                <w:bCs w:val="0"/>
                <w:sz w:val="18"/>
                <w:szCs w:val="18"/>
              </w:rPr>
              <w:softHyphen/>
              <w:t>стъ</w:t>
            </w:r>
            <w:r>
              <w:rPr>
                <w:b w:val="0"/>
                <w:bCs w:val="0"/>
                <w:sz w:val="18"/>
                <w:szCs w:val="18"/>
              </w:rPr>
              <w:softHyphen/>
              <w:t>пи</w:t>
            </w:r>
            <w:r>
              <w:rPr>
                <w:b w:val="0"/>
                <w:bCs w:val="0"/>
                <w:sz w:val="18"/>
                <w:szCs w:val="18"/>
              </w:rPr>
              <w:softHyphen/>
              <w:t>ли</w:t>
            </w:r>
          </w:p>
        </w:tc>
        <w:tc>
          <w:tcPr>
            <w:tcW w:w="1013" w:type="dxa"/>
            <w:vAlign w:val="center"/>
          </w:tcPr>
          <w:p w14:paraId="36D8D6D8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18"/>
                <w:szCs w:val="18"/>
              </w:rPr>
              <w:t>общо</w:t>
            </w:r>
          </w:p>
        </w:tc>
        <w:tc>
          <w:tcPr>
            <w:tcW w:w="1013" w:type="dxa"/>
            <w:vAlign w:val="center"/>
          </w:tcPr>
          <w:p w14:paraId="37B6FF26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18"/>
                <w:szCs w:val="18"/>
              </w:rPr>
              <w:t>при</w:t>
            </w:r>
            <w:r>
              <w:rPr>
                <w:b w:val="0"/>
                <w:bCs w:val="0"/>
                <w:sz w:val="18"/>
                <w:szCs w:val="18"/>
              </w:rPr>
              <w:softHyphen/>
              <w:t>клю</w:t>
            </w:r>
            <w:r>
              <w:rPr>
                <w:b w:val="0"/>
                <w:bCs w:val="0"/>
                <w:sz w:val="18"/>
                <w:szCs w:val="18"/>
              </w:rPr>
              <w:softHyphen/>
              <w:t>чи</w:t>
            </w:r>
            <w:r>
              <w:rPr>
                <w:b w:val="0"/>
                <w:bCs w:val="0"/>
                <w:sz w:val="18"/>
                <w:szCs w:val="18"/>
              </w:rPr>
              <w:softHyphen/>
              <w:t>ли</w:t>
            </w:r>
          </w:p>
        </w:tc>
        <w:tc>
          <w:tcPr>
            <w:tcW w:w="1013" w:type="dxa"/>
            <w:vAlign w:val="center"/>
          </w:tcPr>
          <w:p w14:paraId="0267371D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18"/>
                <w:szCs w:val="18"/>
              </w:rPr>
              <w:t>%</w:t>
            </w:r>
          </w:p>
        </w:tc>
        <w:tc>
          <w:tcPr>
            <w:tcW w:w="1013" w:type="dxa"/>
            <w:vAlign w:val="center"/>
          </w:tcPr>
          <w:p w14:paraId="4CBA1300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18"/>
                <w:szCs w:val="18"/>
              </w:rPr>
              <w:t>в 3</w:t>
            </w:r>
            <w:r>
              <w:rPr>
                <w:b w:val="0"/>
                <w:bCs w:val="0"/>
                <w:sz w:val="18"/>
                <w:szCs w:val="18"/>
              </w:rPr>
              <w:noBreakHyphen/>
              <w:t>ме</w:t>
            </w:r>
            <w:r>
              <w:rPr>
                <w:b w:val="0"/>
                <w:bCs w:val="0"/>
                <w:sz w:val="18"/>
                <w:szCs w:val="18"/>
              </w:rPr>
              <w:softHyphen/>
              <w:t>се</w:t>
            </w:r>
            <w:r>
              <w:rPr>
                <w:b w:val="0"/>
                <w:bCs w:val="0"/>
                <w:sz w:val="18"/>
                <w:szCs w:val="18"/>
              </w:rPr>
              <w:softHyphen/>
              <w:t>чен срок</w:t>
            </w:r>
          </w:p>
        </w:tc>
        <w:tc>
          <w:tcPr>
            <w:tcW w:w="1013" w:type="dxa"/>
            <w:vAlign w:val="center"/>
          </w:tcPr>
          <w:p w14:paraId="1977BB13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18"/>
                <w:szCs w:val="18"/>
              </w:rPr>
              <w:t>%</w:t>
            </w:r>
          </w:p>
        </w:tc>
        <w:tc>
          <w:tcPr>
            <w:tcW w:w="1013" w:type="dxa"/>
            <w:vAlign w:val="center"/>
          </w:tcPr>
          <w:p w14:paraId="21508ABE" w14:textId="77777777" w:rsidR="0019374C" w:rsidRDefault="00165CD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18"/>
                <w:szCs w:val="18"/>
              </w:rPr>
              <w:t>не</w:t>
            </w:r>
            <w:r>
              <w:rPr>
                <w:b w:val="0"/>
                <w:bCs w:val="0"/>
                <w:sz w:val="18"/>
                <w:szCs w:val="18"/>
              </w:rPr>
              <w:softHyphen/>
              <w:t>при-клю</w:t>
            </w:r>
            <w:r>
              <w:rPr>
                <w:b w:val="0"/>
                <w:bCs w:val="0"/>
                <w:sz w:val="18"/>
                <w:szCs w:val="18"/>
              </w:rPr>
              <w:softHyphen/>
              <w:t>чи</w:t>
            </w:r>
            <w:r>
              <w:rPr>
                <w:b w:val="0"/>
                <w:bCs w:val="0"/>
                <w:sz w:val="18"/>
                <w:szCs w:val="18"/>
              </w:rPr>
              <w:softHyphen/>
              <w:t>ли</w:t>
            </w:r>
            <w:proofErr w:type="spellEnd"/>
          </w:p>
        </w:tc>
      </w:tr>
      <w:tr w:rsidR="0019374C" w14:paraId="0E710949" w14:textId="77777777" w:rsidTr="0019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vAlign w:val="center"/>
          </w:tcPr>
          <w:p w14:paraId="29DDD49F" w14:textId="77777777" w:rsidR="0019374C" w:rsidRDefault="00165CD1">
            <w:pPr>
              <w:widowControl w:val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2025</w:t>
            </w:r>
          </w:p>
        </w:tc>
        <w:tc>
          <w:tcPr>
            <w:tcW w:w="1013" w:type="dxa"/>
            <w:vAlign w:val="center"/>
          </w:tcPr>
          <w:p w14:paraId="3E32A610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13" w:type="dxa"/>
            <w:vAlign w:val="center"/>
          </w:tcPr>
          <w:p w14:paraId="38198689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1075</w:t>
            </w:r>
          </w:p>
        </w:tc>
        <w:tc>
          <w:tcPr>
            <w:tcW w:w="1013" w:type="dxa"/>
            <w:vAlign w:val="center"/>
          </w:tcPr>
          <w:p w14:paraId="464AFDA0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1088</w:t>
            </w:r>
          </w:p>
        </w:tc>
        <w:tc>
          <w:tcPr>
            <w:tcW w:w="1013" w:type="dxa"/>
            <w:vAlign w:val="center"/>
          </w:tcPr>
          <w:p w14:paraId="45F0C462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1072</w:t>
            </w:r>
          </w:p>
        </w:tc>
        <w:tc>
          <w:tcPr>
            <w:tcW w:w="1013" w:type="dxa"/>
            <w:vAlign w:val="center"/>
          </w:tcPr>
          <w:p w14:paraId="40AAB499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99%</w:t>
            </w:r>
          </w:p>
        </w:tc>
        <w:tc>
          <w:tcPr>
            <w:tcW w:w="1013" w:type="dxa"/>
            <w:vAlign w:val="center"/>
          </w:tcPr>
          <w:p w14:paraId="6FDF38FB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1052</w:t>
            </w:r>
          </w:p>
        </w:tc>
        <w:tc>
          <w:tcPr>
            <w:tcW w:w="1013" w:type="dxa"/>
            <w:vAlign w:val="center"/>
          </w:tcPr>
          <w:p w14:paraId="6199E87F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98%</w:t>
            </w:r>
          </w:p>
        </w:tc>
        <w:tc>
          <w:tcPr>
            <w:tcW w:w="1013" w:type="dxa"/>
            <w:vAlign w:val="center"/>
          </w:tcPr>
          <w:p w14:paraId="68793EF4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19374C" w14:paraId="6107D3AD" w14:textId="77777777" w:rsidTr="001937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vAlign w:val="center"/>
          </w:tcPr>
          <w:p w14:paraId="217DE58D" w14:textId="77777777" w:rsidR="0019374C" w:rsidRDefault="00165CD1">
            <w:pPr>
              <w:widowControl w:val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2024</w:t>
            </w:r>
          </w:p>
        </w:tc>
        <w:tc>
          <w:tcPr>
            <w:tcW w:w="1013" w:type="dxa"/>
            <w:vAlign w:val="center"/>
          </w:tcPr>
          <w:p w14:paraId="75DC1641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13" w:type="dxa"/>
            <w:vAlign w:val="center"/>
          </w:tcPr>
          <w:p w14:paraId="174EB91F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849</w:t>
            </w:r>
          </w:p>
        </w:tc>
        <w:tc>
          <w:tcPr>
            <w:tcW w:w="1013" w:type="dxa"/>
            <w:vAlign w:val="center"/>
          </w:tcPr>
          <w:p w14:paraId="42209754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855</w:t>
            </w:r>
          </w:p>
        </w:tc>
        <w:tc>
          <w:tcPr>
            <w:tcW w:w="1013" w:type="dxa"/>
            <w:vAlign w:val="center"/>
          </w:tcPr>
          <w:p w14:paraId="775A4CC6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842</w:t>
            </w:r>
          </w:p>
        </w:tc>
        <w:tc>
          <w:tcPr>
            <w:tcW w:w="1013" w:type="dxa"/>
            <w:vAlign w:val="center"/>
          </w:tcPr>
          <w:p w14:paraId="5E405146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98%</w:t>
            </w:r>
          </w:p>
        </w:tc>
        <w:tc>
          <w:tcPr>
            <w:tcW w:w="1013" w:type="dxa"/>
            <w:vAlign w:val="center"/>
          </w:tcPr>
          <w:p w14:paraId="647AC252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830</w:t>
            </w:r>
          </w:p>
        </w:tc>
        <w:tc>
          <w:tcPr>
            <w:tcW w:w="1013" w:type="dxa"/>
            <w:vAlign w:val="center"/>
          </w:tcPr>
          <w:p w14:paraId="547DA01A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99%</w:t>
            </w:r>
          </w:p>
        </w:tc>
        <w:tc>
          <w:tcPr>
            <w:tcW w:w="1013" w:type="dxa"/>
            <w:vAlign w:val="center"/>
          </w:tcPr>
          <w:p w14:paraId="7273D6E4" w14:textId="77777777" w:rsidR="0019374C" w:rsidRDefault="00165CD1">
            <w:pPr>
              <w:widowControl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19374C" w14:paraId="6361F951" w14:textId="77777777" w:rsidTr="0019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vAlign w:val="center"/>
          </w:tcPr>
          <w:p w14:paraId="04506E97" w14:textId="77777777" w:rsidR="0019374C" w:rsidRDefault="00165CD1">
            <w:pPr>
              <w:widowControl w:val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2023</w:t>
            </w:r>
          </w:p>
        </w:tc>
        <w:tc>
          <w:tcPr>
            <w:tcW w:w="1013" w:type="dxa"/>
            <w:vAlign w:val="center"/>
          </w:tcPr>
          <w:p w14:paraId="1CAF490F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13" w:type="dxa"/>
            <w:vAlign w:val="center"/>
          </w:tcPr>
          <w:p w14:paraId="0B9292C1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782</w:t>
            </w:r>
          </w:p>
        </w:tc>
        <w:tc>
          <w:tcPr>
            <w:tcW w:w="1013" w:type="dxa"/>
            <w:vAlign w:val="center"/>
          </w:tcPr>
          <w:p w14:paraId="1114A279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796</w:t>
            </w:r>
          </w:p>
        </w:tc>
        <w:tc>
          <w:tcPr>
            <w:tcW w:w="1013" w:type="dxa"/>
            <w:vAlign w:val="center"/>
          </w:tcPr>
          <w:p w14:paraId="5FA9C3D0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</w:t>
            </w:r>
          </w:p>
        </w:tc>
        <w:tc>
          <w:tcPr>
            <w:tcW w:w="1013" w:type="dxa"/>
            <w:vAlign w:val="center"/>
          </w:tcPr>
          <w:p w14:paraId="0EC9E3D3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99%</w:t>
            </w:r>
          </w:p>
        </w:tc>
        <w:tc>
          <w:tcPr>
            <w:tcW w:w="1013" w:type="dxa"/>
            <w:vAlign w:val="center"/>
          </w:tcPr>
          <w:p w14:paraId="7235C049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779</w:t>
            </w:r>
          </w:p>
        </w:tc>
        <w:tc>
          <w:tcPr>
            <w:tcW w:w="1013" w:type="dxa"/>
            <w:vAlign w:val="center"/>
          </w:tcPr>
          <w:p w14:paraId="131E97EC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99%</w:t>
            </w:r>
          </w:p>
        </w:tc>
        <w:tc>
          <w:tcPr>
            <w:tcW w:w="1013" w:type="dxa"/>
            <w:vAlign w:val="center"/>
          </w:tcPr>
          <w:p w14:paraId="17B705B0" w14:textId="77777777" w:rsidR="0019374C" w:rsidRDefault="00165CD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</w:tbl>
    <w:p w14:paraId="4F268D98" w14:textId="054161D5" w:rsidR="0019374C" w:rsidRDefault="00165CD1" w:rsidP="00762944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 г. в съда са разгледани 1</w:t>
      </w:r>
      <w:r w:rsidR="00762944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088 </w:t>
      </w:r>
      <w:proofErr w:type="spellStart"/>
      <w:r>
        <w:rPr>
          <w:rFonts w:ascii="Arial" w:hAnsi="Arial" w:cs="Arial"/>
        </w:rPr>
        <w:t>ЧГД</w:t>
      </w:r>
      <w:proofErr w:type="spellEnd"/>
      <w:r>
        <w:rPr>
          <w:rFonts w:ascii="Arial" w:hAnsi="Arial" w:cs="Arial"/>
        </w:rPr>
        <w:t>, от които несвършени 13 дела и 1</w:t>
      </w:r>
      <w:r w:rsidR="00762944">
        <w:rPr>
          <w:rFonts w:ascii="Arial" w:hAnsi="Arial" w:cs="Arial"/>
        </w:rPr>
        <w:t> </w:t>
      </w:r>
      <w:r>
        <w:rPr>
          <w:rFonts w:ascii="Arial" w:hAnsi="Arial" w:cs="Arial"/>
        </w:rPr>
        <w:t>075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1072 дела – 98</w:t>
      </w:r>
      <w:r w:rsidR="00762944">
        <w:rPr>
          <w:rFonts w:ascii="Arial" w:hAnsi="Arial" w:cs="Arial"/>
        </w:rPr>
        <w:t>.</w:t>
      </w:r>
      <w:r>
        <w:rPr>
          <w:rFonts w:ascii="Arial" w:hAnsi="Arial" w:cs="Arial"/>
        </w:rPr>
        <w:t>53%, като от тях 1</w:t>
      </w:r>
      <w:r w:rsidR="00762944">
        <w:rPr>
          <w:rFonts w:ascii="Arial" w:hAnsi="Arial" w:cs="Arial"/>
        </w:rPr>
        <w:t> </w:t>
      </w:r>
      <w:r>
        <w:rPr>
          <w:rFonts w:ascii="Arial" w:hAnsi="Arial" w:cs="Arial"/>
        </w:rPr>
        <w:t>052 дела в 3</w:t>
      </w:r>
      <w:r w:rsidR="00762944" w:rsidRPr="00F707DB">
        <w:rPr>
          <w:rFonts w:ascii="Arial" w:hAnsi="Arial" w:cs="Arial"/>
        </w:rPr>
        <w:t> –</w:t>
      </w:r>
      <w:r w:rsidR="00762944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месечния срок, което съставлява 98</w:t>
      </w:r>
      <w:r w:rsidR="00762944">
        <w:rPr>
          <w:rFonts w:ascii="Arial" w:hAnsi="Arial" w:cs="Arial"/>
        </w:rPr>
        <w:t>.</w:t>
      </w:r>
      <w:r>
        <w:rPr>
          <w:rFonts w:ascii="Arial" w:hAnsi="Arial" w:cs="Arial"/>
        </w:rPr>
        <w:t>13%. Със съдебен акт по същество са приключили 1</w:t>
      </w:r>
      <w:r w:rsidR="00762944">
        <w:rPr>
          <w:rFonts w:ascii="Arial" w:hAnsi="Arial" w:cs="Arial"/>
        </w:rPr>
        <w:t> </w:t>
      </w:r>
      <w:r>
        <w:rPr>
          <w:rFonts w:ascii="Arial" w:hAnsi="Arial" w:cs="Arial"/>
        </w:rPr>
        <w:t>036 дела – 96</w:t>
      </w:r>
      <w:r w:rsidR="00762944">
        <w:rPr>
          <w:rFonts w:ascii="Arial" w:hAnsi="Arial" w:cs="Arial"/>
        </w:rPr>
        <w:t>.</w:t>
      </w:r>
      <w:r>
        <w:rPr>
          <w:rFonts w:ascii="Arial" w:hAnsi="Arial" w:cs="Arial"/>
        </w:rPr>
        <w:t>64%, а останалите са прекратени. В края на отчетния период са останали несвършени 16 дела.</w:t>
      </w:r>
    </w:p>
    <w:p w14:paraId="1512EA3F" w14:textId="2C247EA3" w:rsidR="0019374C" w:rsidRDefault="00165CD1" w:rsidP="00882EF8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съда са разгледани 855 ЧГД, от които несвършени 6 дела и 849 постъпили дела. Свършени са 842 дела – 98</w:t>
      </w:r>
      <w:r w:rsidR="00762944">
        <w:rPr>
          <w:rFonts w:ascii="Arial" w:hAnsi="Arial" w:cs="Arial"/>
        </w:rPr>
        <w:t>.</w:t>
      </w:r>
      <w:r>
        <w:rPr>
          <w:rFonts w:ascii="Arial" w:hAnsi="Arial" w:cs="Arial"/>
        </w:rPr>
        <w:t>48%, като от тях 830 дела в 3</w:t>
      </w:r>
      <w:r w:rsidR="00762944" w:rsidRPr="00F707DB">
        <w:rPr>
          <w:rFonts w:ascii="Arial" w:hAnsi="Arial" w:cs="Arial"/>
        </w:rPr>
        <w:t> –</w:t>
      </w:r>
      <w:r w:rsidR="00762944" w:rsidRPr="001E570B">
        <w:rPr>
          <w:rFonts w:ascii="Arial" w:hAnsi="Arial" w:cs="Arial"/>
        </w:rPr>
        <w:t> </w:t>
      </w:r>
      <w:r>
        <w:rPr>
          <w:rFonts w:ascii="Arial" w:hAnsi="Arial" w:cs="Arial"/>
        </w:rPr>
        <w:t>месечния срок, което съставлява 98</w:t>
      </w:r>
      <w:r w:rsidR="00762944">
        <w:rPr>
          <w:rFonts w:ascii="Arial" w:hAnsi="Arial" w:cs="Arial"/>
        </w:rPr>
        <w:t>.</w:t>
      </w:r>
      <w:r>
        <w:rPr>
          <w:rFonts w:ascii="Arial" w:hAnsi="Arial" w:cs="Arial"/>
        </w:rPr>
        <w:t>57%. Със съдебен акт по същество са приключили 794 дела – 94</w:t>
      </w:r>
      <w:r w:rsidR="00762944">
        <w:rPr>
          <w:rFonts w:ascii="Arial" w:hAnsi="Arial" w:cs="Arial"/>
        </w:rPr>
        <w:t>.</w:t>
      </w:r>
      <w:r>
        <w:rPr>
          <w:rFonts w:ascii="Arial" w:hAnsi="Arial" w:cs="Arial"/>
        </w:rPr>
        <w:t>30%, а останалите са прекратени. В края на отчетния период са останали несвършени 13 дела.</w:t>
      </w:r>
    </w:p>
    <w:p w14:paraId="11B12731" w14:textId="77777777" w:rsidR="0019374C" w:rsidRDefault="00165CD1" w:rsidP="00882EF8">
      <w:pPr>
        <w:widowControl w:val="0"/>
        <w:shd w:val="clear" w:color="auto" w:fill="FFFFFF"/>
        <w:spacing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2023 г. в съда са разгледани 796 ЧГД, от които несвършени 14 дела и 782 постъпили дела. Свършени са 790 дела – 99.25%%, като от тях 779 дела в 3 – месечния срок, което съставлява 98.61%. Със съдебен акт по същество са приключили 755 дела – 95.57%, а останалите са прекратени. В края на отчетния период са останали несвършени 6 дела.</w:t>
      </w:r>
    </w:p>
    <w:p w14:paraId="54392E09" w14:textId="77777777" w:rsidR="0019374C" w:rsidRDefault="00165CD1" w:rsidP="00882EF8">
      <w:pPr>
        <w:shd w:val="clear" w:color="auto" w:fill="FFFFFF"/>
        <w:spacing w:after="60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ИЗВОДИ</w:t>
      </w:r>
      <w:r>
        <w:rPr>
          <w:rFonts w:ascii="Arial" w:hAnsi="Arial" w:cs="Arial"/>
          <w:bCs/>
        </w:rPr>
        <w:t>: Постъплението от този вид дела значително се увеличава, като са запазва високия процент на приключилите в тримесечния срок.</w:t>
      </w:r>
    </w:p>
    <w:p w14:paraId="30A7E1B1" w14:textId="6F879BF7" w:rsidR="0019374C" w:rsidRPr="00E11F05" w:rsidRDefault="00165CD1" w:rsidP="00E11F05">
      <w:pPr>
        <w:pStyle w:val="Heading3"/>
        <w:numPr>
          <w:ilvl w:val="0"/>
          <w:numId w:val="0"/>
        </w:numPr>
        <w:spacing w:before="240" w:after="120"/>
        <w:ind w:left="709" w:hanging="709"/>
      </w:pPr>
      <w:bookmarkStart w:id="175" w:name="_Toc94095587"/>
      <w:bookmarkStart w:id="176" w:name="_Toc94096151"/>
      <w:bookmarkStart w:id="177" w:name="_Toc94267830"/>
      <w:bookmarkStart w:id="178" w:name="_Toc94268583"/>
      <w:bookmarkStart w:id="179" w:name="_Toc95135061"/>
      <w:bookmarkStart w:id="180" w:name="_Toc95135237"/>
      <w:bookmarkStart w:id="181" w:name="_Toc222477932"/>
      <w:r>
        <w:t>7.</w:t>
      </w:r>
      <w:r w:rsidR="00D80AA0">
        <w:t>6</w:t>
      </w:r>
      <w:r>
        <w:t>.</w:t>
      </w:r>
      <w:r w:rsidR="003F2065">
        <w:tab/>
      </w:r>
      <w:r w:rsidRPr="00E11F05">
        <w:t>Частни граждански дела </w:t>
      </w:r>
      <w:r w:rsidRPr="00E11F05">
        <w:noBreakHyphen/>
        <w:t> Заповедно производство ( чл. 410 и чл. 417 ГПК )</w:t>
      </w:r>
      <w:bookmarkEnd w:id="175"/>
      <w:bookmarkEnd w:id="176"/>
      <w:bookmarkEnd w:id="177"/>
      <w:bookmarkEnd w:id="178"/>
      <w:bookmarkEnd w:id="179"/>
      <w:bookmarkEnd w:id="180"/>
      <w:bookmarkEnd w:id="181"/>
    </w:p>
    <w:tbl>
      <w:tblPr>
        <w:tblStyle w:val="LightGrid-Accent3"/>
        <w:tblW w:w="9072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19374C" w14:paraId="778C0FB6" w14:textId="77777777" w:rsidTr="001937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338A15A6" w14:textId="77777777" w:rsidR="0019374C" w:rsidRDefault="00165CD1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година</w:t>
            </w:r>
          </w:p>
        </w:tc>
        <w:tc>
          <w:tcPr>
            <w:tcW w:w="1008" w:type="dxa"/>
            <w:vAlign w:val="center"/>
          </w:tcPr>
          <w:p w14:paraId="536D4CAF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висящи</w:t>
            </w:r>
          </w:p>
        </w:tc>
        <w:tc>
          <w:tcPr>
            <w:tcW w:w="1008" w:type="dxa"/>
            <w:vAlign w:val="center"/>
          </w:tcPr>
          <w:p w14:paraId="2323A513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по</w:t>
            </w:r>
            <w:r>
              <w:rPr>
                <w:b w:val="0"/>
                <w:bCs w:val="0"/>
                <w:sz w:val="20"/>
                <w:szCs w:val="20"/>
              </w:rPr>
              <w:softHyphen/>
              <w:t>стъ</w:t>
            </w:r>
            <w:r>
              <w:rPr>
                <w:b w:val="0"/>
                <w:bCs w:val="0"/>
                <w:sz w:val="20"/>
                <w:szCs w:val="20"/>
              </w:rPr>
              <w:softHyphen/>
              <w:t>пи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ли</w:t>
            </w:r>
          </w:p>
        </w:tc>
        <w:tc>
          <w:tcPr>
            <w:tcW w:w="1008" w:type="dxa"/>
            <w:vAlign w:val="center"/>
          </w:tcPr>
          <w:p w14:paraId="29809907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общо</w:t>
            </w:r>
          </w:p>
        </w:tc>
        <w:tc>
          <w:tcPr>
            <w:tcW w:w="1008" w:type="dxa"/>
            <w:vAlign w:val="center"/>
          </w:tcPr>
          <w:p w14:paraId="457B7430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при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клю</w:t>
            </w:r>
            <w:r>
              <w:rPr>
                <w:b w:val="0"/>
                <w:bCs w:val="0"/>
                <w:sz w:val="20"/>
                <w:szCs w:val="20"/>
              </w:rPr>
              <w:softHyphen/>
              <w:t>чи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ли</w:t>
            </w:r>
          </w:p>
        </w:tc>
        <w:tc>
          <w:tcPr>
            <w:tcW w:w="1008" w:type="dxa"/>
            <w:vAlign w:val="center"/>
          </w:tcPr>
          <w:p w14:paraId="2C253CB1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%</w:t>
            </w:r>
          </w:p>
        </w:tc>
        <w:tc>
          <w:tcPr>
            <w:tcW w:w="1008" w:type="dxa"/>
            <w:vAlign w:val="center"/>
          </w:tcPr>
          <w:p w14:paraId="2B961151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3</w:t>
            </w:r>
            <w:r>
              <w:rPr>
                <w:b w:val="0"/>
                <w:bCs w:val="0"/>
                <w:sz w:val="20"/>
                <w:szCs w:val="20"/>
              </w:rPr>
              <w:noBreakHyphen/>
              <w:t>ме</w:t>
            </w:r>
            <w:r>
              <w:rPr>
                <w:b w:val="0"/>
                <w:bCs w:val="0"/>
                <w:sz w:val="20"/>
                <w:szCs w:val="20"/>
              </w:rPr>
              <w:softHyphen/>
              <w:t>се</w:t>
            </w:r>
            <w:r>
              <w:rPr>
                <w:b w:val="0"/>
                <w:bCs w:val="0"/>
                <w:sz w:val="20"/>
                <w:szCs w:val="20"/>
              </w:rPr>
              <w:softHyphen/>
              <w:t>чен срок</w:t>
            </w:r>
          </w:p>
        </w:tc>
        <w:tc>
          <w:tcPr>
            <w:tcW w:w="1008" w:type="dxa"/>
            <w:vAlign w:val="center"/>
          </w:tcPr>
          <w:p w14:paraId="3723210D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%</w:t>
            </w:r>
          </w:p>
        </w:tc>
        <w:tc>
          <w:tcPr>
            <w:tcW w:w="1008" w:type="dxa"/>
            <w:vAlign w:val="center"/>
          </w:tcPr>
          <w:p w14:paraId="59B7B448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не</w:t>
            </w:r>
            <w:r>
              <w:rPr>
                <w:b w:val="0"/>
                <w:bCs w:val="0"/>
                <w:sz w:val="20"/>
                <w:szCs w:val="20"/>
              </w:rPr>
              <w:softHyphen/>
              <w:t>при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клю</w:t>
            </w:r>
            <w:r>
              <w:rPr>
                <w:b w:val="0"/>
                <w:bCs w:val="0"/>
                <w:sz w:val="20"/>
                <w:szCs w:val="20"/>
              </w:rPr>
              <w:softHyphen/>
              <w:t>чи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ли</w:t>
            </w:r>
          </w:p>
        </w:tc>
      </w:tr>
      <w:tr w:rsidR="0019374C" w14:paraId="7F7D97C2" w14:textId="77777777" w:rsidTr="0019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5343A5FD" w14:textId="77777777" w:rsidR="0019374C" w:rsidRDefault="00165CD1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2025</w:t>
            </w:r>
          </w:p>
        </w:tc>
        <w:tc>
          <w:tcPr>
            <w:tcW w:w="1008" w:type="dxa"/>
            <w:vAlign w:val="center"/>
          </w:tcPr>
          <w:p w14:paraId="6543B1E6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08" w:type="dxa"/>
            <w:vAlign w:val="center"/>
          </w:tcPr>
          <w:p w14:paraId="710CC055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2502</w:t>
            </w:r>
          </w:p>
        </w:tc>
        <w:tc>
          <w:tcPr>
            <w:tcW w:w="1008" w:type="dxa"/>
            <w:vAlign w:val="center"/>
          </w:tcPr>
          <w:p w14:paraId="113B7FC8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2518</w:t>
            </w:r>
          </w:p>
        </w:tc>
        <w:tc>
          <w:tcPr>
            <w:tcW w:w="1008" w:type="dxa"/>
            <w:vAlign w:val="center"/>
          </w:tcPr>
          <w:p w14:paraId="32A1DBB9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2464</w:t>
            </w:r>
          </w:p>
        </w:tc>
        <w:tc>
          <w:tcPr>
            <w:tcW w:w="1008" w:type="dxa"/>
            <w:vAlign w:val="center"/>
          </w:tcPr>
          <w:p w14:paraId="0677074D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98%</w:t>
            </w:r>
          </w:p>
        </w:tc>
        <w:tc>
          <w:tcPr>
            <w:tcW w:w="1008" w:type="dxa"/>
            <w:vAlign w:val="center"/>
          </w:tcPr>
          <w:p w14:paraId="1F5FC634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2450</w:t>
            </w:r>
          </w:p>
        </w:tc>
        <w:tc>
          <w:tcPr>
            <w:tcW w:w="1008" w:type="dxa"/>
            <w:vAlign w:val="center"/>
          </w:tcPr>
          <w:p w14:paraId="38437954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99%</w:t>
            </w:r>
          </w:p>
        </w:tc>
        <w:tc>
          <w:tcPr>
            <w:tcW w:w="1008" w:type="dxa"/>
            <w:vAlign w:val="center"/>
          </w:tcPr>
          <w:p w14:paraId="0F926D73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19374C" w14:paraId="77EFBEB6" w14:textId="77777777" w:rsidTr="001937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1033FC85" w14:textId="77777777" w:rsidR="0019374C" w:rsidRDefault="00165CD1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2024</w:t>
            </w:r>
          </w:p>
        </w:tc>
        <w:tc>
          <w:tcPr>
            <w:tcW w:w="1008" w:type="dxa"/>
            <w:vAlign w:val="center"/>
          </w:tcPr>
          <w:p w14:paraId="356B245A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08" w:type="dxa"/>
            <w:vAlign w:val="center"/>
          </w:tcPr>
          <w:p w14:paraId="6A5E66B6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1703</w:t>
            </w:r>
          </w:p>
        </w:tc>
        <w:tc>
          <w:tcPr>
            <w:tcW w:w="1008" w:type="dxa"/>
            <w:vAlign w:val="center"/>
          </w:tcPr>
          <w:p w14:paraId="4297420A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1721</w:t>
            </w:r>
          </w:p>
        </w:tc>
        <w:tc>
          <w:tcPr>
            <w:tcW w:w="1008" w:type="dxa"/>
            <w:vAlign w:val="center"/>
          </w:tcPr>
          <w:p w14:paraId="3FCD3F04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1705</w:t>
            </w:r>
          </w:p>
        </w:tc>
        <w:tc>
          <w:tcPr>
            <w:tcW w:w="1008" w:type="dxa"/>
            <w:vAlign w:val="center"/>
          </w:tcPr>
          <w:p w14:paraId="3FF75DEF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99%</w:t>
            </w:r>
          </w:p>
        </w:tc>
        <w:tc>
          <w:tcPr>
            <w:tcW w:w="1008" w:type="dxa"/>
            <w:vAlign w:val="center"/>
          </w:tcPr>
          <w:p w14:paraId="0FDB7FBB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1705</w:t>
            </w:r>
          </w:p>
        </w:tc>
        <w:tc>
          <w:tcPr>
            <w:tcW w:w="1008" w:type="dxa"/>
            <w:vAlign w:val="center"/>
          </w:tcPr>
          <w:p w14:paraId="72BFDD9B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008" w:type="dxa"/>
            <w:vAlign w:val="center"/>
          </w:tcPr>
          <w:p w14:paraId="45A577BF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19374C" w14:paraId="2F45BD15" w14:textId="77777777" w:rsidTr="0019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vAlign w:val="center"/>
          </w:tcPr>
          <w:p w14:paraId="437454A3" w14:textId="77777777" w:rsidR="0019374C" w:rsidRDefault="00165CD1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2023</w:t>
            </w:r>
          </w:p>
        </w:tc>
        <w:tc>
          <w:tcPr>
            <w:tcW w:w="1008" w:type="dxa"/>
            <w:vAlign w:val="center"/>
          </w:tcPr>
          <w:p w14:paraId="60DFC941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08" w:type="dxa"/>
            <w:vAlign w:val="center"/>
          </w:tcPr>
          <w:p w14:paraId="0438ACDE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1528</w:t>
            </w:r>
          </w:p>
        </w:tc>
        <w:tc>
          <w:tcPr>
            <w:tcW w:w="1008" w:type="dxa"/>
            <w:vAlign w:val="center"/>
          </w:tcPr>
          <w:p w14:paraId="0D4C637E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1530</w:t>
            </w:r>
          </w:p>
        </w:tc>
        <w:tc>
          <w:tcPr>
            <w:tcW w:w="1008" w:type="dxa"/>
            <w:vAlign w:val="center"/>
          </w:tcPr>
          <w:p w14:paraId="46919E02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1512</w:t>
            </w:r>
          </w:p>
        </w:tc>
        <w:tc>
          <w:tcPr>
            <w:tcW w:w="1008" w:type="dxa"/>
            <w:vAlign w:val="center"/>
          </w:tcPr>
          <w:p w14:paraId="5B678645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99%</w:t>
            </w:r>
          </w:p>
        </w:tc>
        <w:tc>
          <w:tcPr>
            <w:tcW w:w="1008" w:type="dxa"/>
            <w:vAlign w:val="center"/>
          </w:tcPr>
          <w:p w14:paraId="2D96F336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1512</w:t>
            </w:r>
          </w:p>
        </w:tc>
        <w:tc>
          <w:tcPr>
            <w:tcW w:w="1008" w:type="dxa"/>
            <w:vAlign w:val="center"/>
          </w:tcPr>
          <w:p w14:paraId="12FD38E9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008" w:type="dxa"/>
            <w:vAlign w:val="center"/>
          </w:tcPr>
          <w:p w14:paraId="177CF167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</w:tbl>
    <w:p w14:paraId="6BAB856E" w14:textId="302D37FF" w:rsidR="0019374C" w:rsidRDefault="00165CD1" w:rsidP="00882EF8">
      <w:pPr>
        <w:widowControl w:val="0"/>
        <w:shd w:val="clear" w:color="auto" w:fill="FFFFFF"/>
        <w:spacing w:before="240" w:after="6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</w:t>
      </w:r>
      <w:r w:rsidR="00882EF8">
        <w:rPr>
          <w:rFonts w:ascii="Arial" w:hAnsi="Arial" w:cs="Arial"/>
        </w:rPr>
        <w:t> </w:t>
      </w:r>
      <w:r>
        <w:rPr>
          <w:rFonts w:ascii="Arial" w:hAnsi="Arial" w:cs="Arial"/>
        </w:rPr>
        <w:t>г. в съда са разгледани 2518 ЧГД – заповедни производства, от които несвършени 16 дела и 2502 постъпили</w:t>
      </w:r>
      <w:r w:rsidRPr="00033B27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2464 дела – 97,85%, като от тях 2450 дела в 3 – месечния срок, което съставлява 99,43%. Със съдебен акт по същество са приключили 2370 – 96,19%, а останалите са прекратени. В края на отчетния период са останали несвършено 54 дела.</w:t>
      </w:r>
    </w:p>
    <w:p w14:paraId="2E2AB6C3" w14:textId="77777777" w:rsidR="0019374C" w:rsidRDefault="00165CD1" w:rsidP="00033B27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в съда са разгледани 1721 ЧГД – заповедни производства, от които несвършени 18 дела и 1703 постъпили дела. Свършени са 1705 дела – 99,07%, като от тях 1705 дела в 3 – месечния срок, което съставлява 100,00%. Със съдебен акт по същество са приключили 1521 – 89,21%, а останалите са прекратени. В края на отчетния период са останали несвършено 16 дела.</w:t>
      </w:r>
    </w:p>
    <w:p w14:paraId="37B21C99" w14:textId="77777777" w:rsidR="0019374C" w:rsidRDefault="00165CD1" w:rsidP="00033B27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2023 г. в съда са разгледани 1 530 ЧГД – заповедни производства, от които несвършени 2 дела и 1 528 постъпили дела. Свършени са 1 512 дела – 99%, като от тях 1 512 дела в 3 – месечния срок, което съставлява 100%. Със </w:t>
      </w:r>
      <w:r>
        <w:rPr>
          <w:rFonts w:ascii="Arial" w:hAnsi="Arial" w:cs="Arial"/>
        </w:rPr>
        <w:lastRenderedPageBreak/>
        <w:t>съдебен акт по същество са приключили 1 314 – 87%, а останалите са прекратени. В края на отчетния период са останали несвършено 18 дела.</w:t>
      </w:r>
    </w:p>
    <w:p w14:paraId="46FFF78B" w14:textId="77777777" w:rsidR="0019374C" w:rsidRDefault="00165CD1" w:rsidP="00033B27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2022 г. в съда са разгледани 1 258 ЧГД – заповедни производства, а през 2021 г.- 1 412 броя.</w:t>
      </w:r>
    </w:p>
    <w:p w14:paraId="64C860CB" w14:textId="77777777" w:rsidR="0019374C" w:rsidRDefault="00165CD1" w:rsidP="00033B27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ИЗВОДИ: </w:t>
      </w:r>
      <w:r>
        <w:rPr>
          <w:rFonts w:ascii="Arial" w:hAnsi="Arial" w:cs="Arial"/>
        </w:rPr>
        <w:t xml:space="preserve">Постъплението от този вид дела значително се увеличава, като за 2025 г. са със 799 броя в сравнение  с 2024 г. - тогава те са с 175 дела повече спрямо 2023 г. </w:t>
      </w:r>
    </w:p>
    <w:p w14:paraId="763628A7" w14:textId="77777777" w:rsidR="0019374C" w:rsidRDefault="00165CD1" w:rsidP="00033B27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</w:rPr>
        <w:t>Запазва се и високия процент на приключилите в 3</w:t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noBreakHyphen/>
      </w:r>
      <w:r w:rsidRPr="00033B27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месечния срок, което се дължи на спазването на предписаните кратки процесуални срокове за постановяване на съдебните актове, но увеличението се е отразило и на несвършените в края на периода дела.. </w:t>
      </w:r>
    </w:p>
    <w:p w14:paraId="16C297DD" w14:textId="44F93209" w:rsidR="0019374C" w:rsidRDefault="00165CD1" w:rsidP="00E11F05">
      <w:pPr>
        <w:pStyle w:val="Heading3"/>
        <w:numPr>
          <w:ilvl w:val="0"/>
          <w:numId w:val="0"/>
        </w:numPr>
        <w:spacing w:before="240" w:after="120"/>
        <w:ind w:left="709" w:hanging="709"/>
      </w:pPr>
      <w:bookmarkStart w:id="182" w:name="_Toc94095588"/>
      <w:bookmarkStart w:id="183" w:name="_Toc94096152"/>
      <w:bookmarkStart w:id="184" w:name="_Toc94267831"/>
      <w:bookmarkStart w:id="185" w:name="_Toc94268584"/>
      <w:bookmarkStart w:id="186" w:name="_Toc95135062"/>
      <w:bookmarkStart w:id="187" w:name="_Toc95135238"/>
      <w:bookmarkStart w:id="188" w:name="_Toc222477933"/>
      <w:r>
        <w:t>7.</w:t>
      </w:r>
      <w:r w:rsidR="00D80AA0">
        <w:t>7</w:t>
      </w:r>
      <w:r>
        <w:t>.</w:t>
      </w:r>
      <w:r w:rsidR="00D80AA0">
        <w:tab/>
      </w:r>
      <w:r>
        <w:t>Административни дела по ЗСПЗЗ и ЗВГЗГ</w:t>
      </w:r>
      <w:bookmarkEnd w:id="182"/>
      <w:bookmarkEnd w:id="183"/>
      <w:bookmarkEnd w:id="184"/>
      <w:bookmarkEnd w:id="185"/>
      <w:bookmarkEnd w:id="186"/>
      <w:bookmarkEnd w:id="187"/>
      <w:bookmarkEnd w:id="188"/>
    </w:p>
    <w:tbl>
      <w:tblPr>
        <w:tblStyle w:val="LightGrid-Accent3"/>
        <w:tblW w:w="9180" w:type="dxa"/>
        <w:tblLayout w:type="fixed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19374C" w14:paraId="4CF362D8" w14:textId="77777777" w:rsidTr="001937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Align w:val="center"/>
          </w:tcPr>
          <w:p w14:paraId="4248C33D" w14:textId="77777777" w:rsidR="0019374C" w:rsidRDefault="00165CD1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година</w:t>
            </w:r>
          </w:p>
        </w:tc>
        <w:tc>
          <w:tcPr>
            <w:tcW w:w="1020" w:type="dxa"/>
            <w:vAlign w:val="center"/>
          </w:tcPr>
          <w:p w14:paraId="7C76DFB6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ся</w:t>
            </w:r>
            <w:r>
              <w:rPr>
                <w:b w:val="0"/>
                <w:bCs w:val="0"/>
                <w:sz w:val="20"/>
                <w:szCs w:val="20"/>
              </w:rPr>
              <w:softHyphen/>
              <w:t>щи</w:t>
            </w:r>
          </w:p>
        </w:tc>
        <w:tc>
          <w:tcPr>
            <w:tcW w:w="1020" w:type="dxa"/>
            <w:vAlign w:val="center"/>
          </w:tcPr>
          <w:p w14:paraId="7771402D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по</w:t>
            </w:r>
            <w:r>
              <w:rPr>
                <w:b w:val="0"/>
                <w:bCs w:val="0"/>
                <w:sz w:val="20"/>
                <w:szCs w:val="20"/>
              </w:rPr>
              <w:softHyphen/>
              <w:t>стъ</w:t>
            </w:r>
            <w:r>
              <w:rPr>
                <w:b w:val="0"/>
                <w:bCs w:val="0"/>
                <w:sz w:val="20"/>
                <w:szCs w:val="20"/>
              </w:rPr>
              <w:softHyphen/>
              <w:t>пи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ли</w:t>
            </w:r>
          </w:p>
        </w:tc>
        <w:tc>
          <w:tcPr>
            <w:tcW w:w="1020" w:type="dxa"/>
            <w:vAlign w:val="center"/>
          </w:tcPr>
          <w:p w14:paraId="4EB7F050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общо</w:t>
            </w:r>
          </w:p>
        </w:tc>
        <w:tc>
          <w:tcPr>
            <w:tcW w:w="1020" w:type="dxa"/>
            <w:vAlign w:val="center"/>
          </w:tcPr>
          <w:p w14:paraId="018B118C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при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клю</w:t>
            </w:r>
            <w:r>
              <w:rPr>
                <w:b w:val="0"/>
                <w:bCs w:val="0"/>
                <w:sz w:val="20"/>
                <w:szCs w:val="20"/>
              </w:rPr>
              <w:softHyphen/>
              <w:t>чи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ли</w:t>
            </w:r>
          </w:p>
        </w:tc>
        <w:tc>
          <w:tcPr>
            <w:tcW w:w="1020" w:type="dxa"/>
            <w:vAlign w:val="center"/>
          </w:tcPr>
          <w:p w14:paraId="4F2CCB3A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%</w:t>
            </w:r>
          </w:p>
        </w:tc>
        <w:tc>
          <w:tcPr>
            <w:tcW w:w="1020" w:type="dxa"/>
            <w:vAlign w:val="center"/>
          </w:tcPr>
          <w:p w14:paraId="047D3FB9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3</w:t>
            </w:r>
            <w:r>
              <w:rPr>
                <w:b w:val="0"/>
                <w:bCs w:val="0"/>
                <w:sz w:val="20"/>
                <w:szCs w:val="20"/>
              </w:rPr>
              <w:noBreakHyphen/>
              <w:t>ме</w:t>
            </w:r>
            <w:r>
              <w:rPr>
                <w:b w:val="0"/>
                <w:bCs w:val="0"/>
                <w:sz w:val="20"/>
                <w:szCs w:val="20"/>
              </w:rPr>
              <w:softHyphen/>
              <w:t>се</w:t>
            </w:r>
            <w:r>
              <w:rPr>
                <w:b w:val="0"/>
                <w:bCs w:val="0"/>
                <w:sz w:val="20"/>
                <w:szCs w:val="20"/>
              </w:rPr>
              <w:softHyphen/>
              <w:t>чен срок</w:t>
            </w:r>
          </w:p>
        </w:tc>
        <w:tc>
          <w:tcPr>
            <w:tcW w:w="1020" w:type="dxa"/>
            <w:vAlign w:val="center"/>
          </w:tcPr>
          <w:p w14:paraId="54025E5E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%</w:t>
            </w:r>
          </w:p>
        </w:tc>
        <w:tc>
          <w:tcPr>
            <w:tcW w:w="1020" w:type="dxa"/>
            <w:vAlign w:val="center"/>
          </w:tcPr>
          <w:p w14:paraId="79EB24E5" w14:textId="77777777" w:rsidR="0019374C" w:rsidRDefault="00165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не</w:t>
            </w:r>
            <w:r>
              <w:rPr>
                <w:b w:val="0"/>
                <w:bCs w:val="0"/>
                <w:sz w:val="20"/>
                <w:szCs w:val="20"/>
              </w:rPr>
              <w:softHyphen/>
              <w:t>при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клю</w:t>
            </w:r>
            <w:r>
              <w:rPr>
                <w:b w:val="0"/>
                <w:bCs w:val="0"/>
                <w:sz w:val="20"/>
                <w:szCs w:val="20"/>
              </w:rPr>
              <w:softHyphen/>
              <w:t>чи</w:t>
            </w:r>
            <w:r>
              <w:rPr>
                <w:b w:val="0"/>
                <w:bCs w:val="0"/>
                <w:sz w:val="20"/>
                <w:szCs w:val="20"/>
              </w:rPr>
              <w:softHyphen/>
              <w:t>ли</w:t>
            </w:r>
          </w:p>
        </w:tc>
      </w:tr>
      <w:tr w:rsidR="0019374C" w14:paraId="46CD7AAF" w14:textId="77777777" w:rsidTr="0019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Align w:val="center"/>
          </w:tcPr>
          <w:p w14:paraId="3023E9D6" w14:textId="77777777" w:rsidR="0019374C" w:rsidRDefault="00165CD1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2025</w:t>
            </w:r>
          </w:p>
        </w:tc>
        <w:tc>
          <w:tcPr>
            <w:tcW w:w="1020" w:type="dxa"/>
            <w:vAlign w:val="center"/>
          </w:tcPr>
          <w:p w14:paraId="6CCE89C3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20" w:type="dxa"/>
            <w:vAlign w:val="center"/>
          </w:tcPr>
          <w:p w14:paraId="4A87E192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20" w:type="dxa"/>
            <w:vAlign w:val="center"/>
          </w:tcPr>
          <w:p w14:paraId="59E56EE3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20" w:type="dxa"/>
            <w:vAlign w:val="center"/>
          </w:tcPr>
          <w:p w14:paraId="51DBD3EE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20" w:type="dxa"/>
            <w:vAlign w:val="center"/>
          </w:tcPr>
          <w:p w14:paraId="795E26A7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78%</w:t>
            </w:r>
          </w:p>
        </w:tc>
        <w:tc>
          <w:tcPr>
            <w:tcW w:w="1020" w:type="dxa"/>
            <w:vAlign w:val="center"/>
          </w:tcPr>
          <w:p w14:paraId="2BFDC2AA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20" w:type="dxa"/>
            <w:vAlign w:val="center"/>
          </w:tcPr>
          <w:p w14:paraId="4121C01C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43%</w:t>
            </w:r>
          </w:p>
        </w:tc>
        <w:tc>
          <w:tcPr>
            <w:tcW w:w="1020" w:type="dxa"/>
            <w:vAlign w:val="center"/>
          </w:tcPr>
          <w:p w14:paraId="46D3CF88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9374C" w14:paraId="5041E691" w14:textId="77777777" w:rsidTr="001937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Align w:val="center"/>
          </w:tcPr>
          <w:p w14:paraId="53E86317" w14:textId="77777777" w:rsidR="0019374C" w:rsidRDefault="00165CD1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2024</w:t>
            </w:r>
          </w:p>
        </w:tc>
        <w:tc>
          <w:tcPr>
            <w:tcW w:w="1020" w:type="dxa"/>
            <w:vAlign w:val="center"/>
          </w:tcPr>
          <w:p w14:paraId="152E4931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2BBA9C7E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20" w:type="dxa"/>
            <w:vAlign w:val="center"/>
          </w:tcPr>
          <w:p w14:paraId="31125063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20" w:type="dxa"/>
            <w:vAlign w:val="center"/>
          </w:tcPr>
          <w:p w14:paraId="26A2ABCD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49A5960A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29%</w:t>
            </w:r>
          </w:p>
        </w:tc>
        <w:tc>
          <w:tcPr>
            <w:tcW w:w="1020" w:type="dxa"/>
            <w:vAlign w:val="center"/>
          </w:tcPr>
          <w:p w14:paraId="7079CACE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0B66447D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020" w:type="dxa"/>
            <w:vAlign w:val="center"/>
          </w:tcPr>
          <w:p w14:paraId="6D5E286E" w14:textId="77777777" w:rsidR="0019374C" w:rsidRDefault="00165C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19374C" w14:paraId="7AF9290A" w14:textId="77777777" w:rsidTr="00193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Align w:val="center"/>
          </w:tcPr>
          <w:p w14:paraId="0B372404" w14:textId="77777777" w:rsidR="0019374C" w:rsidRDefault="00165CD1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2023</w:t>
            </w:r>
          </w:p>
        </w:tc>
        <w:tc>
          <w:tcPr>
            <w:tcW w:w="1020" w:type="dxa"/>
            <w:vAlign w:val="center"/>
          </w:tcPr>
          <w:p w14:paraId="5D6D7109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20" w:type="dxa"/>
            <w:vAlign w:val="center"/>
          </w:tcPr>
          <w:p w14:paraId="4A966054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05FA4C3D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20" w:type="dxa"/>
            <w:vAlign w:val="center"/>
          </w:tcPr>
          <w:p w14:paraId="6E4B6BD7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20" w:type="dxa"/>
            <w:vAlign w:val="center"/>
          </w:tcPr>
          <w:p w14:paraId="5E751356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020" w:type="dxa"/>
            <w:vAlign w:val="center"/>
          </w:tcPr>
          <w:p w14:paraId="4C73AA60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20" w:type="dxa"/>
            <w:vAlign w:val="center"/>
          </w:tcPr>
          <w:p w14:paraId="0C5C0071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020" w:type="dxa"/>
            <w:vAlign w:val="center"/>
          </w:tcPr>
          <w:p w14:paraId="4089A12E" w14:textId="77777777" w:rsidR="0019374C" w:rsidRDefault="00165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43A861D7" w14:textId="77777777" w:rsidR="0019374C" w:rsidRPr="00396812" w:rsidRDefault="0019374C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</w:p>
    <w:p w14:paraId="2DBE3CAA" w14:textId="77777777" w:rsidR="0019374C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2025 г. в съда са разгледани 9 административни дела, от които несвършени 5 дела и 4 постъпили</w:t>
      </w:r>
      <w:r w:rsidRPr="00396812">
        <w:rPr>
          <w:rFonts w:ascii="Arial" w:hAnsi="Arial" w:cs="Arial"/>
        </w:rPr>
        <w:t xml:space="preserve"> дела. </w:t>
      </w:r>
      <w:r>
        <w:rPr>
          <w:rFonts w:ascii="Arial" w:hAnsi="Arial" w:cs="Arial"/>
        </w:rPr>
        <w:t>Свършени са 7 дела – 77,78%, като от тях 3 дела в 3 – месечния срок, което съставлява 42,86%. Със съдебен акт по същество са приключили 2 дела – 28,57%. В края на отчетния период са останали несвършени 2 дела.</w:t>
      </w:r>
    </w:p>
    <w:p w14:paraId="762A0B23" w14:textId="77777777" w:rsidR="0019374C" w:rsidRPr="00C53A05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 w:rsidRPr="00C53A05">
        <w:rPr>
          <w:rFonts w:ascii="Arial" w:hAnsi="Arial" w:cs="Arial"/>
        </w:rPr>
        <w:t>През 2024 г. в съда са разгледани административни дела, от които няма несвършени дела и 7 постъпили</w:t>
      </w:r>
      <w:r w:rsidRPr="00396812">
        <w:rPr>
          <w:rFonts w:ascii="Arial" w:hAnsi="Arial" w:cs="Arial"/>
        </w:rPr>
        <w:t xml:space="preserve"> дела. </w:t>
      </w:r>
      <w:r w:rsidRPr="00C53A05">
        <w:rPr>
          <w:rFonts w:ascii="Arial" w:hAnsi="Arial" w:cs="Arial"/>
        </w:rPr>
        <w:t>Свършени са 2 дела – 28,57%, като от тях 2 дела в 3 – месечния срок, което съставлява 100,00%. 2 дела са прекратени. В края на отчетния период са останали несвършено 5 дела.</w:t>
      </w:r>
    </w:p>
    <w:p w14:paraId="45FA458F" w14:textId="77777777" w:rsidR="0019374C" w:rsidRPr="00C53A05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 w:rsidRPr="00C53A05">
        <w:rPr>
          <w:rFonts w:ascii="Arial" w:hAnsi="Arial" w:cs="Arial"/>
        </w:rPr>
        <w:t>През 2023 г. в съда са разгледани 8 административни дела, от които несвършени 6 дела и 2 постъпили дела. Свършени са 8 дела – 100%, като от тях 2 дела в 3 – месечния срок, което съставлява 25%. Със съдебен акт по същество са приключили 5 дела – 63%, а останалите са прекратени. В края на отчетния период няма несвършени дела.</w:t>
      </w:r>
    </w:p>
    <w:p w14:paraId="2D4B64EE" w14:textId="77777777" w:rsidR="0019374C" w:rsidRPr="00C53A05" w:rsidRDefault="0019374C" w:rsidP="00C53A05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406BBA1B" w14:textId="77777777" w:rsidR="0019374C" w:rsidRPr="00396812" w:rsidRDefault="00165CD1" w:rsidP="00C53A05">
      <w:pPr>
        <w:pStyle w:val="NoSpacing"/>
        <w:ind w:firstLine="677"/>
        <w:jc w:val="both"/>
        <w:rPr>
          <w:rFonts w:ascii="Arial" w:eastAsia="Times New Roman" w:hAnsi="Arial" w:cs="Arial"/>
          <w:sz w:val="24"/>
          <w:szCs w:val="24"/>
        </w:rPr>
      </w:pPr>
      <w:r w:rsidRPr="00C53A05">
        <w:rPr>
          <w:rFonts w:ascii="Arial" w:hAnsi="Arial" w:cs="Arial"/>
          <w:b/>
          <w:bCs/>
          <w:sz w:val="24"/>
          <w:szCs w:val="24"/>
        </w:rPr>
        <w:t>ИЗВОДИ</w:t>
      </w:r>
      <w:r w:rsidRPr="00396812">
        <w:rPr>
          <w:rFonts w:ascii="Arial" w:eastAsia="Times New Roman" w:hAnsi="Arial" w:cs="Arial"/>
          <w:sz w:val="24"/>
          <w:szCs w:val="24"/>
        </w:rPr>
        <w:t>: Постъпленията от този вид дела намаляват, увеличават се неприключените в края на периода.</w:t>
      </w:r>
    </w:p>
    <w:p w14:paraId="7FCF67C2" w14:textId="77777777" w:rsidR="0019374C" w:rsidRPr="00C53A05" w:rsidRDefault="00165CD1" w:rsidP="00C53A05">
      <w:pPr>
        <w:pStyle w:val="NoSpacing"/>
        <w:ind w:firstLine="677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C53A05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Срокове за  разглеждане на делата</w:t>
      </w:r>
    </w:p>
    <w:p w14:paraId="52CC8865" w14:textId="77777777" w:rsidR="0019374C" w:rsidRPr="00396812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 w:rsidRPr="00396812">
        <w:rPr>
          <w:rFonts w:ascii="Arial" w:hAnsi="Arial" w:cs="Arial"/>
        </w:rPr>
        <w:t xml:space="preserve">През 2025 г. по отношение на 36 дела от несвършените през периода граждански дела е изтекъл срок от 1 до 3 г. от първото образуване на делото и по 3 дела от 3 - 5 г. </w:t>
      </w:r>
    </w:p>
    <w:p w14:paraId="0B995B8B" w14:textId="77777777" w:rsidR="0019374C" w:rsidRPr="00C53A05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 w:rsidRPr="00C53A05">
        <w:rPr>
          <w:rFonts w:ascii="Arial" w:hAnsi="Arial" w:cs="Arial"/>
        </w:rPr>
        <w:lastRenderedPageBreak/>
        <w:t>През 2024 г. по отношение на 36 дела от несвършените през периода граждански дела е изтекъл срок от 1 до 3 г. от първото образуване на делото и по 5 от 3 – 5 г. и по 1 – над 5 г.</w:t>
      </w:r>
    </w:p>
    <w:p w14:paraId="1559969A" w14:textId="77777777" w:rsidR="0019374C" w:rsidRPr="00C53A05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 w:rsidRPr="00C53A05">
        <w:rPr>
          <w:rFonts w:ascii="Arial" w:hAnsi="Arial" w:cs="Arial"/>
        </w:rPr>
        <w:t>През 2023 г. по отношение на 33 дела от несвършените през периода граждански дела е изтекъл срок от 1 до 3 г. от първото образуване на делото и по 1 от 3 – 5 г. и по 2 – над 5 г.</w:t>
      </w:r>
    </w:p>
    <w:p w14:paraId="28F340C7" w14:textId="0C078F68" w:rsidR="0019374C" w:rsidRPr="00D80AA0" w:rsidRDefault="00D80AA0" w:rsidP="00E11F05">
      <w:pPr>
        <w:pStyle w:val="Heading3"/>
        <w:numPr>
          <w:ilvl w:val="0"/>
          <w:numId w:val="0"/>
        </w:numPr>
        <w:spacing w:before="240" w:after="120"/>
        <w:ind w:left="709" w:hanging="709"/>
      </w:pPr>
      <w:bookmarkStart w:id="189" w:name="_Toc94095591"/>
      <w:bookmarkStart w:id="190" w:name="_Toc94096155"/>
      <w:bookmarkStart w:id="191" w:name="_Toc94267834"/>
      <w:bookmarkStart w:id="192" w:name="_Toc94268587"/>
      <w:bookmarkStart w:id="193" w:name="_Toc95135065"/>
      <w:bookmarkStart w:id="194" w:name="_Toc95135241"/>
      <w:bookmarkStart w:id="195" w:name="_Toc222477934"/>
      <w:r>
        <w:t>7.8.</w:t>
      </w:r>
      <w:r>
        <w:tab/>
      </w:r>
      <w:r w:rsidR="00165CD1" w:rsidRPr="00D80AA0">
        <w:t>Брой обжалвани съдебни актове, резултати от инстанционна проверка по граждански дела – общо</w:t>
      </w:r>
      <w:bookmarkEnd w:id="189"/>
      <w:bookmarkEnd w:id="190"/>
      <w:bookmarkEnd w:id="191"/>
      <w:bookmarkEnd w:id="192"/>
      <w:bookmarkEnd w:id="193"/>
      <w:bookmarkEnd w:id="194"/>
      <w:bookmarkEnd w:id="195"/>
    </w:p>
    <w:p w14:paraId="499D2573" w14:textId="77777777" w:rsidR="0019374C" w:rsidRDefault="00165CD1" w:rsidP="00E11F05">
      <w:pPr>
        <w:shd w:val="clear" w:color="auto" w:fill="FFFFFF"/>
        <w:spacing w:before="120" w:after="240"/>
        <w:rPr>
          <w:rFonts w:ascii="Arial" w:hAnsi="Arial" w:cs="Arial"/>
          <w:spacing w:val="-8"/>
        </w:rPr>
      </w:pPr>
      <w:r>
        <w:rPr>
          <w:noProof/>
        </w:rPr>
        <w:drawing>
          <wp:inline distT="0" distB="0" distL="114300" distR="114300" wp14:anchorId="2C99A62C" wp14:editId="26E55BEB">
            <wp:extent cx="5716905" cy="2965836"/>
            <wp:effectExtent l="0" t="0" r="0" b="6350"/>
            <wp:docPr id="202491410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14081" name="Picture 1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385" cy="297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A46FE" w14:textId="77777777" w:rsidR="0019374C" w:rsidRDefault="00165CD1" w:rsidP="00D80AA0">
      <w:pPr>
        <w:shd w:val="clear" w:color="auto" w:fill="FFFFFF"/>
        <w:spacing w:before="240" w:line="276" w:lineRule="auto"/>
        <w:ind w:left="23" w:right="40" w:firstLine="692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Процентът на обжалваните актове по граждански дела в отчетния период е значително по-нисък от предходните два периода.</w:t>
      </w:r>
    </w:p>
    <w:p w14:paraId="003255CB" w14:textId="77777777" w:rsidR="0019374C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2025 г. са обжалвани 151 акта, което съставлява 3,72% от свършените дела. През отчетния период са върнати от инстанционен контрол 127 съдебни акта. От върнатите съдебни актове - потвърдени 76 – 59,84%, изменени – 15 – 11,81% и отменени и обезсилени – 36 – 28,35%. </w:t>
      </w:r>
    </w:p>
    <w:p w14:paraId="26120638" w14:textId="77777777" w:rsidR="0019374C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През 2024 г. са обжалвани 166 акта, което съставлява 5,28% от свършените дела. От върнатите от инстанционен контрол - 137 акта,  потвърдени са 80 – 58,39%, изменени – 24 –17,52% и отменени и обезсилени – 33 – 24,09%.</w:t>
      </w:r>
    </w:p>
    <w:p w14:paraId="1C855209" w14:textId="77777777" w:rsidR="0019374C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2023 г. са обжалвани 175 акта / 2022 г. – 289, 2021 г. – 159 /, което съставлява 6.15% от свършените дела. От инстанционен контрол са върнати 137 съдебни акта. От върнатите съдебни актове - потвърдени 80 – 58,39%, изменени – 24 – 17,52% и отменени и обезсилени – 33 – 24,09%. </w:t>
      </w:r>
    </w:p>
    <w:p w14:paraId="41A8F444" w14:textId="77777777" w:rsidR="0019374C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Резултатите от инстанционен контрол по отношение на граждански дела са отразени в доклада в частта за ОС – Кюстендил. Изводите са за близо 60% потвърдени актове през периода, поради което може да се даде много високо оценка за качество на работа на съдиите, разглеждащи граждански дела. </w:t>
      </w:r>
    </w:p>
    <w:p w14:paraId="09AFBC1C" w14:textId="49866232" w:rsidR="0019374C" w:rsidRDefault="00165CD1" w:rsidP="00747692">
      <w:pPr>
        <w:pStyle w:val="Heading2"/>
        <w:numPr>
          <w:ilvl w:val="0"/>
          <w:numId w:val="4"/>
        </w:numPr>
        <w:tabs>
          <w:tab w:val="clear" w:pos="426"/>
        </w:tabs>
        <w:spacing w:before="240" w:after="120"/>
        <w:ind w:left="709" w:hanging="709"/>
        <w:rPr>
          <w:b w:val="0"/>
          <w:bCs w:val="0"/>
        </w:rPr>
      </w:pPr>
      <w:bookmarkStart w:id="196" w:name="_Toc94095593"/>
      <w:bookmarkStart w:id="197" w:name="_Toc94096157"/>
      <w:bookmarkStart w:id="198" w:name="_Toc94267836"/>
      <w:bookmarkStart w:id="199" w:name="_Toc94268589"/>
      <w:bookmarkStart w:id="200" w:name="_Toc95135067"/>
      <w:bookmarkStart w:id="201" w:name="_Toc95135243"/>
      <w:bookmarkStart w:id="202" w:name="_Toc222477935"/>
      <w:r>
        <w:rPr>
          <w:b w:val="0"/>
          <w:bCs w:val="0"/>
        </w:rPr>
        <w:lastRenderedPageBreak/>
        <w:t>Бюро за съдимост</w:t>
      </w:r>
      <w:bookmarkEnd w:id="196"/>
      <w:bookmarkEnd w:id="197"/>
      <w:bookmarkEnd w:id="198"/>
      <w:bookmarkEnd w:id="199"/>
      <w:bookmarkEnd w:id="200"/>
      <w:bookmarkEnd w:id="201"/>
      <w:bookmarkEnd w:id="202"/>
    </w:p>
    <w:p w14:paraId="35D024C3" w14:textId="77777777" w:rsidR="0019374C" w:rsidRPr="00396812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bookmarkStart w:id="203" w:name="_Toc94095594"/>
      <w:bookmarkStart w:id="204" w:name="_Toc94096158"/>
      <w:bookmarkStart w:id="205" w:name="_Toc94267837"/>
      <w:bookmarkStart w:id="206" w:name="_Toc94268590"/>
      <w:bookmarkStart w:id="207" w:name="_Toc95135068"/>
      <w:bookmarkStart w:id="208" w:name="_Toc95135244"/>
      <w:r w:rsidRPr="00396812">
        <w:rPr>
          <w:rFonts w:ascii="Arial" w:hAnsi="Arial" w:cs="Arial"/>
        </w:rPr>
        <w:t xml:space="preserve">В Бюрото за съдимост през 2025 г. са издадени 2711 броя свидетелства за съдимост. През 2024 г. са издадени 2900 броя свидетелства за съдимост, </w:t>
      </w:r>
      <w:proofErr w:type="spellStart"/>
      <w:r w:rsidRPr="00396812">
        <w:rPr>
          <w:rFonts w:ascii="Arial" w:hAnsi="Arial" w:cs="Arial"/>
        </w:rPr>
        <w:t>пpез</w:t>
      </w:r>
      <w:proofErr w:type="spellEnd"/>
      <w:r w:rsidRPr="00396812">
        <w:rPr>
          <w:rFonts w:ascii="Arial" w:hAnsi="Arial" w:cs="Arial"/>
        </w:rPr>
        <w:t xml:space="preserve"> 2023 г. – 3168 броя свидетелства за съдимост. </w:t>
      </w:r>
    </w:p>
    <w:p w14:paraId="0D1F1539" w14:textId="77777777" w:rsidR="0019374C" w:rsidRPr="00396812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 w:rsidRPr="00396812">
        <w:rPr>
          <w:rFonts w:ascii="Arial" w:hAnsi="Arial" w:cs="Arial"/>
        </w:rPr>
        <w:t>През 2025 г. в Бюрото за съдимост са издадени 576 справки за съдимост за нуждите на полиция, съд и прокуратура. През 2024 г. са издадени 1099 справки, а през 2023 г. - 758 справки.</w:t>
      </w:r>
    </w:p>
    <w:p w14:paraId="7C7DF103" w14:textId="0A9BC456" w:rsidR="0019374C" w:rsidRDefault="00165CD1" w:rsidP="00747692">
      <w:pPr>
        <w:pStyle w:val="Heading2"/>
        <w:numPr>
          <w:ilvl w:val="0"/>
          <w:numId w:val="4"/>
        </w:numPr>
        <w:tabs>
          <w:tab w:val="clear" w:pos="426"/>
        </w:tabs>
        <w:spacing w:before="240" w:after="120"/>
        <w:ind w:left="709" w:hanging="709"/>
        <w:rPr>
          <w:b w:val="0"/>
          <w:bCs w:val="0"/>
        </w:rPr>
      </w:pPr>
      <w:bookmarkStart w:id="209" w:name="_Toc222477936"/>
      <w:r>
        <w:rPr>
          <w:b w:val="0"/>
          <w:bCs w:val="0"/>
        </w:rPr>
        <w:t>Съдебно изпълнение</w:t>
      </w:r>
      <w:bookmarkEnd w:id="203"/>
      <w:bookmarkEnd w:id="204"/>
      <w:bookmarkEnd w:id="205"/>
      <w:bookmarkEnd w:id="206"/>
      <w:bookmarkEnd w:id="207"/>
      <w:bookmarkEnd w:id="208"/>
      <w:bookmarkEnd w:id="209"/>
    </w:p>
    <w:p w14:paraId="069400F8" w14:textId="77777777" w:rsidR="0019374C" w:rsidRPr="00396812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bookmarkStart w:id="210" w:name="_Toc94095595"/>
      <w:bookmarkStart w:id="211" w:name="_Toc94096159"/>
      <w:bookmarkStart w:id="212" w:name="_Toc94267838"/>
      <w:bookmarkStart w:id="213" w:name="_Toc94268591"/>
      <w:bookmarkStart w:id="214" w:name="_Toc95135069"/>
      <w:bookmarkStart w:id="215" w:name="_Toc95135245"/>
      <w:r w:rsidRPr="00396812">
        <w:rPr>
          <w:rFonts w:ascii="Arial" w:hAnsi="Arial" w:cs="Arial"/>
        </w:rPr>
        <w:t>През 2025 г. в Служба "Съдебно изпълнение" при РС - Кюстендил са постъпили 130 дела, през 2024 г. са постъпили 131 дела, а през 2023 г. - 141 дела.</w:t>
      </w:r>
    </w:p>
    <w:p w14:paraId="76F5EDC0" w14:textId="77777777" w:rsidR="0019374C" w:rsidRPr="00396812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 w:rsidRPr="00396812">
        <w:rPr>
          <w:rFonts w:ascii="Arial" w:hAnsi="Arial" w:cs="Arial"/>
        </w:rPr>
        <w:t>Несвършените дела към 01.01.2025 г. са 1601 дела., към 01.01.2024 г. - 1556 дела, а към 01.01.2023 г. - 1485 дела.</w:t>
      </w:r>
    </w:p>
    <w:p w14:paraId="53AEDFC7" w14:textId="7A7E3F4D" w:rsidR="0019374C" w:rsidRDefault="00165CD1" w:rsidP="00747692">
      <w:pPr>
        <w:pStyle w:val="Heading2"/>
        <w:numPr>
          <w:ilvl w:val="0"/>
          <w:numId w:val="4"/>
        </w:numPr>
        <w:tabs>
          <w:tab w:val="clear" w:pos="426"/>
        </w:tabs>
        <w:spacing w:before="240" w:after="120"/>
        <w:ind w:left="709" w:hanging="709"/>
        <w:rPr>
          <w:b w:val="0"/>
          <w:bCs w:val="0"/>
        </w:rPr>
      </w:pPr>
      <w:bookmarkStart w:id="216" w:name="_Toc222477937"/>
      <w:r>
        <w:rPr>
          <w:b w:val="0"/>
          <w:bCs w:val="0"/>
        </w:rPr>
        <w:t>Служба по вписванията</w:t>
      </w:r>
      <w:bookmarkEnd w:id="210"/>
      <w:bookmarkEnd w:id="211"/>
      <w:bookmarkEnd w:id="212"/>
      <w:bookmarkEnd w:id="213"/>
      <w:bookmarkEnd w:id="214"/>
      <w:bookmarkEnd w:id="215"/>
      <w:bookmarkEnd w:id="216"/>
    </w:p>
    <w:p w14:paraId="76CBA709" w14:textId="77777777" w:rsidR="0019374C" w:rsidRPr="00396812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 w:rsidRPr="00396812">
        <w:rPr>
          <w:rFonts w:ascii="Arial" w:hAnsi="Arial" w:cs="Arial"/>
        </w:rPr>
        <w:t>През 2025 г. съдия по вписванията при Районен съд - Кюстендил е извършил общо 5380 броя вписвания, в това число 209 броя ипотеки и 178 броя възбрани.</w:t>
      </w:r>
    </w:p>
    <w:p w14:paraId="7DD40AFD" w14:textId="77777777" w:rsidR="00C53A05" w:rsidRPr="00396812" w:rsidRDefault="00165CD1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 w:rsidRPr="00396812">
        <w:rPr>
          <w:rFonts w:ascii="Arial" w:hAnsi="Arial" w:cs="Arial"/>
        </w:rPr>
        <w:t>През 2024 г. са извършени 4426 броя вписвания, от които 195 броя ипотеки и 168 броя възбрани</w:t>
      </w:r>
      <w:r w:rsidR="00C53A05" w:rsidRPr="00396812">
        <w:rPr>
          <w:rFonts w:ascii="Arial" w:hAnsi="Arial" w:cs="Arial"/>
        </w:rPr>
        <w:t>.</w:t>
      </w:r>
    </w:p>
    <w:p w14:paraId="4AB67C87" w14:textId="77777777" w:rsidR="0019374C" w:rsidRPr="00396812" w:rsidRDefault="00C53A05" w:rsidP="00396812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  <w:r w:rsidRPr="00396812">
        <w:rPr>
          <w:rFonts w:ascii="Arial" w:hAnsi="Arial" w:cs="Arial"/>
        </w:rPr>
        <w:t>През</w:t>
      </w:r>
      <w:r w:rsidR="00165CD1" w:rsidRPr="00396812">
        <w:rPr>
          <w:rFonts w:ascii="Arial" w:hAnsi="Arial" w:cs="Arial"/>
        </w:rPr>
        <w:t xml:space="preserve"> 2023 г. - 5069 броя вписвания, от които 160 броя ипотеки и 279 броя възбрани.</w:t>
      </w:r>
    </w:p>
    <w:p w14:paraId="55D4212E" w14:textId="77777777" w:rsidR="0019374C" w:rsidRDefault="0019374C" w:rsidP="00D80AA0">
      <w:pPr>
        <w:shd w:val="clear" w:color="auto" w:fill="FFFFFF"/>
        <w:spacing w:line="276" w:lineRule="auto"/>
        <w:ind w:left="24" w:right="38" w:firstLine="691"/>
        <w:jc w:val="both"/>
        <w:rPr>
          <w:rFonts w:ascii="Arial" w:hAnsi="Arial" w:cs="Arial"/>
        </w:rPr>
      </w:pPr>
    </w:p>
    <w:p w14:paraId="7C79B0D2" w14:textId="77777777" w:rsidR="0019374C" w:rsidRDefault="00165CD1">
      <w:pPr>
        <w:spacing w:before="240" w:after="60"/>
        <w:ind w:left="2880" w:firstLine="72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Пенка Братанова</w:t>
      </w:r>
    </w:p>
    <w:p w14:paraId="638172AE" w14:textId="77777777" w:rsidR="0019374C" w:rsidRDefault="00165CD1">
      <w:pPr>
        <w:spacing w:after="60"/>
        <w:ind w:left="2880" w:firstLine="72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Административен ръководител</w:t>
      </w:r>
      <w:r>
        <w:rPr>
          <w:rFonts w:ascii="Arial" w:hAnsi="Arial" w:cs="Arial"/>
          <w:spacing w:val="-5"/>
        </w:rPr>
        <w:t> –</w:t>
      </w:r>
    </w:p>
    <w:p w14:paraId="78197578" w14:textId="77777777" w:rsidR="0019374C" w:rsidRDefault="00165CD1">
      <w:pPr>
        <w:spacing w:after="60"/>
        <w:ind w:left="2880" w:firstLine="72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Председател на Окръжен съд</w:t>
      </w:r>
      <w:r>
        <w:rPr>
          <w:rFonts w:ascii="Arial" w:hAnsi="Arial" w:cs="Arial"/>
          <w:spacing w:val="-5"/>
        </w:rPr>
        <w:t> – </w:t>
      </w:r>
      <w:r>
        <w:rPr>
          <w:rFonts w:ascii="Arial" w:eastAsia="Calibri" w:hAnsi="Arial" w:cs="Arial"/>
          <w:lang w:eastAsia="en-US"/>
        </w:rPr>
        <w:t>Кюстендил</w:t>
      </w:r>
    </w:p>
    <w:sectPr w:rsidR="0019374C">
      <w:footerReference w:type="default" r:id="rId14"/>
      <w:footerReference w:type="first" r:id="rId15"/>
      <w:pgSz w:w="11907" w:h="16839"/>
      <w:pgMar w:top="993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04D90" w14:textId="77777777" w:rsidR="00F642B3" w:rsidRDefault="00F642B3">
      <w:r>
        <w:separator/>
      </w:r>
    </w:p>
  </w:endnote>
  <w:endnote w:type="continuationSeparator" w:id="0">
    <w:p w14:paraId="469FB13C" w14:textId="77777777" w:rsidR="00F642B3" w:rsidRDefault="00F64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AC199" w14:textId="77777777" w:rsidR="00434380" w:rsidRDefault="00434380">
    <w:pPr>
      <w:pBdr>
        <w:bottom w:val="single" w:sz="12" w:space="1" w:color="auto"/>
      </w:pBdr>
    </w:pPr>
  </w:p>
  <w:p w14:paraId="7D21E11F" w14:textId="04B11DC8" w:rsidR="00434380" w:rsidRDefault="00434380">
    <w:pPr>
      <w:jc w:val="center"/>
      <w:rPr>
        <w:rFonts w:ascii="Arial" w:hAnsi="Arial" w:cs="Arial"/>
        <w:lang w:val="en-US"/>
      </w:rPr>
    </w:pPr>
    <w:r>
      <w:rPr>
        <w:rFonts w:ascii="Arial" w:hAnsi="Arial" w:cs="Arial"/>
      </w:rPr>
      <w:t>Февруари 2026</w:t>
    </w:r>
    <w:r>
      <w:rPr>
        <w:rFonts w:ascii="Arial" w:hAnsi="Arial" w:cs="Arial"/>
        <w:lang w:val="en-US"/>
      </w:rPr>
      <w:t>,</w:t>
    </w:r>
    <w:r>
      <w:rPr>
        <w:rFonts w:ascii="Arial" w:hAnsi="Arial" w:cs="Arial"/>
      </w:rPr>
      <w:t xml:space="preserve"> година, град Кюстендил</w:t>
    </w:r>
  </w:p>
  <w:p w14:paraId="17C65A99" w14:textId="77777777" w:rsidR="00434380" w:rsidRDefault="00434380">
    <w:pPr>
      <w:pStyle w:val="Footer"/>
      <w:jc w:val="right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CB1C40">
      <w:rPr>
        <w:noProof/>
      </w:rPr>
      <w:t>79</w:t>
    </w:r>
    <w:r>
      <w:fldChar w:fldCharType="end"/>
    </w:r>
  </w:p>
  <w:p w14:paraId="2F8E6EA2" w14:textId="77777777" w:rsidR="00434380" w:rsidRDefault="00434380">
    <w:pPr>
      <w:pStyle w:val="Footer"/>
    </w:pPr>
  </w:p>
  <w:p w14:paraId="06370888" w14:textId="77777777" w:rsidR="00434380" w:rsidRDefault="0043438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8DD83" w14:textId="77777777" w:rsidR="00434380" w:rsidRDefault="00434380">
    <w:pPr>
      <w:pStyle w:val="Footer"/>
      <w:jc w:val="right"/>
    </w:pPr>
  </w:p>
  <w:p w14:paraId="0F86BEBD" w14:textId="77777777" w:rsidR="00434380" w:rsidRDefault="00434380">
    <w:pPr>
      <w:jc w:val="center"/>
    </w:pPr>
    <w:r>
      <w:rPr>
        <w:noProof/>
      </w:rPr>
      <mc:AlternateContent>
        <mc:Choice Requires="wps">
          <w:drawing>
            <wp:inline distT="0" distB="0" distL="0" distR="0" wp14:anchorId="27C8B9F4" wp14:editId="5A9296C0">
              <wp:extent cx="5732145" cy="19050"/>
              <wp:effectExtent l="0" t="0" r="0" b="0"/>
              <wp:docPr id="2024914110" name="Shape 2024913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32145" cy="19050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 w="0">
                        <a:noFill/>
                      </a:ln>
                      <a:effectLst/>
                    </wps:spPr>
                    <wps:bodyPr anchor="t"/>
                  </wps:wsp>
                </a:graphicData>
              </a:graphic>
            </wp:inline>
          </w:drawing>
        </mc:Choice>
        <mc:Fallback>
          <w:pict>
            <v:rect w14:anchorId="62014281" id="Shape 2024913994" o:spid="_x0000_s1026" style="width:451.35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" fillcolor="#548dd4" stroked="f" strokeweight="0">
              <w10:anchorlock/>
            </v:rect>
          </w:pict>
        </mc:Fallback>
      </mc:AlternateContent>
    </w:r>
  </w:p>
  <w:p w14:paraId="3F500B76" w14:textId="77777777" w:rsidR="00434380" w:rsidRDefault="00434380">
    <w:pPr>
      <w:jc w:val="center"/>
      <w:rPr>
        <w:rStyle w:val="SubtleReference"/>
        <w:color w:val="4F81BD" w:themeColor="accent1"/>
      </w:rPr>
    </w:pPr>
    <w:r>
      <w:rPr>
        <w:rFonts w:ascii="Arial" w:hAnsi="Arial" w:cs="Arial"/>
        <w:color w:val="4F81BD" w:themeColor="accent1"/>
      </w:rPr>
      <w:t>Февруари 2025 година, град Кюстендил</w:t>
    </w:r>
  </w:p>
  <w:p w14:paraId="7CD48D8C" w14:textId="77777777" w:rsidR="00434380" w:rsidRDefault="0043438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DF0A5" w14:textId="77777777" w:rsidR="00F642B3" w:rsidRDefault="00F642B3">
      <w:r>
        <w:separator/>
      </w:r>
    </w:p>
  </w:footnote>
  <w:footnote w:type="continuationSeparator" w:id="0">
    <w:p w14:paraId="43BBEB16" w14:textId="77777777" w:rsidR="00F642B3" w:rsidRDefault="00F642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A6DE8"/>
    <w:multiLevelType w:val="hybridMultilevel"/>
    <w:tmpl w:val="62001090"/>
    <w:lvl w:ilvl="0" w:tplc="A32656D4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77CC3EE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EFA7F4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47245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2346B9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19A399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21C07A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9EE7F1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C1E79E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197FAD"/>
    <w:multiLevelType w:val="multilevel"/>
    <w:tmpl w:val="D6BCA576"/>
    <w:lvl w:ilvl="0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0E366A44"/>
    <w:multiLevelType w:val="hybridMultilevel"/>
    <w:tmpl w:val="145EC880"/>
    <w:lvl w:ilvl="0" w:tplc="7BD4E8FA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513E2B34" w:tentative="1">
      <w:start w:val="1"/>
      <w:numFmt w:val="lowerLetter"/>
      <w:lvlText w:val="%2."/>
      <w:lvlJc w:val="left"/>
      <w:pPr>
        <w:ind w:left="1440" w:hanging="360"/>
      </w:pPr>
    </w:lvl>
    <w:lvl w:ilvl="2" w:tplc="E45C2286" w:tentative="1">
      <w:start w:val="1"/>
      <w:numFmt w:val="lowerRoman"/>
      <w:lvlText w:val="%3."/>
      <w:lvlJc w:val="right"/>
      <w:pPr>
        <w:ind w:left="2160" w:hanging="180"/>
      </w:pPr>
    </w:lvl>
    <w:lvl w:ilvl="3" w:tplc="CD1A0320" w:tentative="1">
      <w:start w:val="1"/>
      <w:numFmt w:val="decimal"/>
      <w:lvlText w:val="%4."/>
      <w:lvlJc w:val="left"/>
      <w:pPr>
        <w:ind w:left="2880" w:hanging="360"/>
      </w:pPr>
    </w:lvl>
    <w:lvl w:ilvl="4" w:tplc="534CF510" w:tentative="1">
      <w:start w:val="1"/>
      <w:numFmt w:val="lowerLetter"/>
      <w:lvlText w:val="%5."/>
      <w:lvlJc w:val="left"/>
      <w:pPr>
        <w:ind w:left="3600" w:hanging="360"/>
      </w:pPr>
    </w:lvl>
    <w:lvl w:ilvl="5" w:tplc="2E8AB606" w:tentative="1">
      <w:start w:val="1"/>
      <w:numFmt w:val="lowerRoman"/>
      <w:lvlText w:val="%6."/>
      <w:lvlJc w:val="right"/>
      <w:pPr>
        <w:ind w:left="4320" w:hanging="180"/>
      </w:pPr>
    </w:lvl>
    <w:lvl w:ilvl="6" w:tplc="73A87388" w:tentative="1">
      <w:start w:val="1"/>
      <w:numFmt w:val="decimal"/>
      <w:lvlText w:val="%7."/>
      <w:lvlJc w:val="left"/>
      <w:pPr>
        <w:ind w:left="5040" w:hanging="360"/>
      </w:pPr>
    </w:lvl>
    <w:lvl w:ilvl="7" w:tplc="A1CA4EA8" w:tentative="1">
      <w:start w:val="1"/>
      <w:numFmt w:val="lowerLetter"/>
      <w:lvlText w:val="%8."/>
      <w:lvlJc w:val="left"/>
      <w:pPr>
        <w:ind w:left="5760" w:hanging="360"/>
      </w:pPr>
    </w:lvl>
    <w:lvl w:ilvl="8" w:tplc="F4CA6F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6580E"/>
    <w:multiLevelType w:val="multilevel"/>
    <w:tmpl w:val="C9D0C62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4" w15:restartNumberingAfterBreak="0">
    <w:nsid w:val="2522352E"/>
    <w:multiLevelType w:val="multilevel"/>
    <w:tmpl w:val="E75094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3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19A18EA"/>
    <w:multiLevelType w:val="hybridMultilevel"/>
    <w:tmpl w:val="DF9AC346"/>
    <w:lvl w:ilvl="0" w:tplc="E95E76EE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B2A94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B818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BCDC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1688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B6D1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258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CCC7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5281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50D80"/>
    <w:multiLevelType w:val="hybridMultilevel"/>
    <w:tmpl w:val="25CE9CA0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BC378DB"/>
    <w:multiLevelType w:val="hybridMultilevel"/>
    <w:tmpl w:val="54EAF420"/>
    <w:lvl w:ilvl="0" w:tplc="10DC35D4">
      <w:start w:val="1"/>
      <w:numFmt w:val="decimal"/>
      <w:lvlText w:val="4.%1"/>
      <w:lvlJc w:val="left"/>
      <w:pPr>
        <w:ind w:left="1364" w:hanging="360"/>
      </w:pPr>
      <w:rPr>
        <w:rFonts w:hint="default"/>
      </w:rPr>
    </w:lvl>
    <w:lvl w:ilvl="1" w:tplc="5B843CC4" w:tentative="1">
      <w:start w:val="1"/>
      <w:numFmt w:val="lowerLetter"/>
      <w:lvlText w:val="%2."/>
      <w:lvlJc w:val="left"/>
      <w:pPr>
        <w:ind w:left="1440" w:hanging="360"/>
      </w:pPr>
    </w:lvl>
    <w:lvl w:ilvl="2" w:tplc="A588BC42" w:tentative="1">
      <w:start w:val="1"/>
      <w:numFmt w:val="lowerRoman"/>
      <w:lvlText w:val="%3."/>
      <w:lvlJc w:val="right"/>
      <w:pPr>
        <w:ind w:left="2160" w:hanging="180"/>
      </w:pPr>
    </w:lvl>
    <w:lvl w:ilvl="3" w:tplc="C2A26CEC" w:tentative="1">
      <w:start w:val="1"/>
      <w:numFmt w:val="decimal"/>
      <w:lvlText w:val="%4."/>
      <w:lvlJc w:val="left"/>
      <w:pPr>
        <w:ind w:left="2880" w:hanging="360"/>
      </w:pPr>
    </w:lvl>
    <w:lvl w:ilvl="4" w:tplc="06E26FDE" w:tentative="1">
      <w:start w:val="1"/>
      <w:numFmt w:val="lowerLetter"/>
      <w:lvlText w:val="%5."/>
      <w:lvlJc w:val="left"/>
      <w:pPr>
        <w:ind w:left="3600" w:hanging="360"/>
      </w:pPr>
    </w:lvl>
    <w:lvl w:ilvl="5" w:tplc="FB965D56" w:tentative="1">
      <w:start w:val="1"/>
      <w:numFmt w:val="lowerRoman"/>
      <w:lvlText w:val="%6."/>
      <w:lvlJc w:val="right"/>
      <w:pPr>
        <w:ind w:left="4320" w:hanging="180"/>
      </w:pPr>
    </w:lvl>
    <w:lvl w:ilvl="6" w:tplc="084C8A82" w:tentative="1">
      <w:start w:val="1"/>
      <w:numFmt w:val="decimal"/>
      <w:lvlText w:val="%7."/>
      <w:lvlJc w:val="left"/>
      <w:pPr>
        <w:ind w:left="5040" w:hanging="360"/>
      </w:pPr>
    </w:lvl>
    <w:lvl w:ilvl="7" w:tplc="3580BD46" w:tentative="1">
      <w:start w:val="1"/>
      <w:numFmt w:val="lowerLetter"/>
      <w:lvlText w:val="%8."/>
      <w:lvlJc w:val="left"/>
      <w:pPr>
        <w:ind w:left="5760" w:hanging="360"/>
      </w:pPr>
    </w:lvl>
    <w:lvl w:ilvl="8" w:tplc="E0B87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3325C"/>
    <w:multiLevelType w:val="hybridMultilevel"/>
    <w:tmpl w:val="77BABE8A"/>
    <w:lvl w:ilvl="0" w:tplc="29948D32">
      <w:start w:val="1"/>
      <w:numFmt w:val="decimal"/>
      <w:lvlText w:val="1.%1"/>
      <w:lvlJc w:val="left"/>
      <w:pPr>
        <w:ind w:left="928" w:hanging="360"/>
      </w:pPr>
      <w:rPr>
        <w:rFonts w:hint="default"/>
      </w:rPr>
    </w:lvl>
    <w:lvl w:ilvl="1" w:tplc="49C22220" w:tentative="1">
      <w:start w:val="1"/>
      <w:numFmt w:val="lowerLetter"/>
      <w:lvlText w:val="%2."/>
      <w:lvlJc w:val="left"/>
      <w:pPr>
        <w:ind w:left="1440" w:hanging="360"/>
      </w:pPr>
    </w:lvl>
    <w:lvl w:ilvl="2" w:tplc="A0F2F6CA" w:tentative="1">
      <w:start w:val="1"/>
      <w:numFmt w:val="lowerRoman"/>
      <w:lvlText w:val="%3."/>
      <w:lvlJc w:val="right"/>
      <w:pPr>
        <w:ind w:left="2160" w:hanging="180"/>
      </w:pPr>
    </w:lvl>
    <w:lvl w:ilvl="3" w:tplc="361A0332" w:tentative="1">
      <w:start w:val="1"/>
      <w:numFmt w:val="decimal"/>
      <w:lvlText w:val="%4."/>
      <w:lvlJc w:val="left"/>
      <w:pPr>
        <w:ind w:left="2880" w:hanging="360"/>
      </w:pPr>
    </w:lvl>
    <w:lvl w:ilvl="4" w:tplc="CDB6366C" w:tentative="1">
      <w:start w:val="1"/>
      <w:numFmt w:val="lowerLetter"/>
      <w:lvlText w:val="%5."/>
      <w:lvlJc w:val="left"/>
      <w:pPr>
        <w:ind w:left="3600" w:hanging="360"/>
      </w:pPr>
    </w:lvl>
    <w:lvl w:ilvl="5" w:tplc="3F84390A" w:tentative="1">
      <w:start w:val="1"/>
      <w:numFmt w:val="lowerRoman"/>
      <w:lvlText w:val="%6."/>
      <w:lvlJc w:val="right"/>
      <w:pPr>
        <w:ind w:left="4320" w:hanging="180"/>
      </w:pPr>
    </w:lvl>
    <w:lvl w:ilvl="6" w:tplc="A776ECFA" w:tentative="1">
      <w:start w:val="1"/>
      <w:numFmt w:val="decimal"/>
      <w:lvlText w:val="%7."/>
      <w:lvlJc w:val="left"/>
      <w:pPr>
        <w:ind w:left="5040" w:hanging="360"/>
      </w:pPr>
    </w:lvl>
    <w:lvl w:ilvl="7" w:tplc="E458BF54" w:tentative="1">
      <w:start w:val="1"/>
      <w:numFmt w:val="lowerLetter"/>
      <w:lvlText w:val="%8."/>
      <w:lvlJc w:val="left"/>
      <w:pPr>
        <w:ind w:left="5760" w:hanging="360"/>
      </w:pPr>
    </w:lvl>
    <w:lvl w:ilvl="8" w:tplc="9684EE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DB346B"/>
    <w:multiLevelType w:val="hybridMultilevel"/>
    <w:tmpl w:val="7A1E6B78"/>
    <w:lvl w:ilvl="0" w:tplc="54DA9788">
      <w:start w:val="1"/>
      <w:numFmt w:val="decimal"/>
      <w:lvlText w:val="1.%1"/>
      <w:lvlJc w:val="left"/>
      <w:pPr>
        <w:ind w:left="928" w:hanging="360"/>
      </w:pPr>
      <w:rPr>
        <w:rFonts w:hint="default"/>
      </w:rPr>
    </w:lvl>
    <w:lvl w:ilvl="1" w:tplc="B784EEDA" w:tentative="1">
      <w:start w:val="1"/>
      <w:numFmt w:val="lowerLetter"/>
      <w:lvlText w:val="%2."/>
      <w:lvlJc w:val="left"/>
      <w:pPr>
        <w:ind w:left="1440" w:hanging="360"/>
      </w:pPr>
    </w:lvl>
    <w:lvl w:ilvl="2" w:tplc="A3BA8338" w:tentative="1">
      <w:start w:val="1"/>
      <w:numFmt w:val="lowerRoman"/>
      <w:lvlText w:val="%3."/>
      <w:lvlJc w:val="right"/>
      <w:pPr>
        <w:ind w:left="2160" w:hanging="180"/>
      </w:pPr>
    </w:lvl>
    <w:lvl w:ilvl="3" w:tplc="A282E516" w:tentative="1">
      <w:start w:val="1"/>
      <w:numFmt w:val="decimal"/>
      <w:lvlText w:val="%4."/>
      <w:lvlJc w:val="left"/>
      <w:pPr>
        <w:ind w:left="2880" w:hanging="360"/>
      </w:pPr>
    </w:lvl>
    <w:lvl w:ilvl="4" w:tplc="2EF25F50" w:tentative="1">
      <w:start w:val="1"/>
      <w:numFmt w:val="lowerLetter"/>
      <w:lvlText w:val="%5."/>
      <w:lvlJc w:val="left"/>
      <w:pPr>
        <w:ind w:left="3600" w:hanging="360"/>
      </w:pPr>
    </w:lvl>
    <w:lvl w:ilvl="5" w:tplc="ED661A28" w:tentative="1">
      <w:start w:val="1"/>
      <w:numFmt w:val="lowerRoman"/>
      <w:lvlText w:val="%6."/>
      <w:lvlJc w:val="right"/>
      <w:pPr>
        <w:ind w:left="4320" w:hanging="180"/>
      </w:pPr>
    </w:lvl>
    <w:lvl w:ilvl="6" w:tplc="F5600F54" w:tentative="1">
      <w:start w:val="1"/>
      <w:numFmt w:val="decimal"/>
      <w:lvlText w:val="%7."/>
      <w:lvlJc w:val="left"/>
      <w:pPr>
        <w:ind w:left="5040" w:hanging="360"/>
      </w:pPr>
    </w:lvl>
    <w:lvl w:ilvl="7" w:tplc="5F8ABB2A" w:tentative="1">
      <w:start w:val="1"/>
      <w:numFmt w:val="lowerLetter"/>
      <w:lvlText w:val="%8."/>
      <w:lvlJc w:val="left"/>
      <w:pPr>
        <w:ind w:left="5760" w:hanging="360"/>
      </w:pPr>
    </w:lvl>
    <w:lvl w:ilvl="8" w:tplc="AE569A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CB3164"/>
    <w:multiLevelType w:val="hybridMultilevel"/>
    <w:tmpl w:val="2550D780"/>
    <w:lvl w:ilvl="0" w:tplc="D354DA58">
      <w:start w:val="1"/>
      <w:numFmt w:val="decimal"/>
      <w:lvlText w:val="6.%1"/>
      <w:lvlJc w:val="left"/>
      <w:pPr>
        <w:ind w:left="1463" w:hanging="360"/>
      </w:pPr>
      <w:rPr>
        <w:rFonts w:hint="default"/>
      </w:rPr>
    </w:lvl>
    <w:lvl w:ilvl="1" w:tplc="E96A2A96" w:tentative="1">
      <w:start w:val="1"/>
      <w:numFmt w:val="lowerLetter"/>
      <w:lvlText w:val="%2."/>
      <w:lvlJc w:val="left"/>
      <w:pPr>
        <w:ind w:left="1440" w:hanging="360"/>
      </w:pPr>
    </w:lvl>
    <w:lvl w:ilvl="2" w:tplc="16E47CB0" w:tentative="1">
      <w:start w:val="1"/>
      <w:numFmt w:val="lowerRoman"/>
      <w:lvlText w:val="%3."/>
      <w:lvlJc w:val="right"/>
      <w:pPr>
        <w:ind w:left="2160" w:hanging="180"/>
      </w:pPr>
    </w:lvl>
    <w:lvl w:ilvl="3" w:tplc="EC62018A" w:tentative="1">
      <w:start w:val="1"/>
      <w:numFmt w:val="decimal"/>
      <w:lvlText w:val="%4."/>
      <w:lvlJc w:val="left"/>
      <w:pPr>
        <w:ind w:left="2880" w:hanging="360"/>
      </w:pPr>
    </w:lvl>
    <w:lvl w:ilvl="4" w:tplc="71FC5B8A" w:tentative="1">
      <w:start w:val="1"/>
      <w:numFmt w:val="lowerLetter"/>
      <w:lvlText w:val="%5."/>
      <w:lvlJc w:val="left"/>
      <w:pPr>
        <w:ind w:left="3600" w:hanging="360"/>
      </w:pPr>
    </w:lvl>
    <w:lvl w:ilvl="5" w:tplc="3F5E4E4E" w:tentative="1">
      <w:start w:val="1"/>
      <w:numFmt w:val="lowerRoman"/>
      <w:lvlText w:val="%6."/>
      <w:lvlJc w:val="right"/>
      <w:pPr>
        <w:ind w:left="4320" w:hanging="180"/>
      </w:pPr>
    </w:lvl>
    <w:lvl w:ilvl="6" w:tplc="99A259AE" w:tentative="1">
      <w:start w:val="1"/>
      <w:numFmt w:val="decimal"/>
      <w:lvlText w:val="%7."/>
      <w:lvlJc w:val="left"/>
      <w:pPr>
        <w:ind w:left="5040" w:hanging="360"/>
      </w:pPr>
    </w:lvl>
    <w:lvl w:ilvl="7" w:tplc="C2D62F68" w:tentative="1">
      <w:start w:val="1"/>
      <w:numFmt w:val="lowerLetter"/>
      <w:lvlText w:val="%8."/>
      <w:lvlJc w:val="left"/>
      <w:pPr>
        <w:ind w:left="5760" w:hanging="360"/>
      </w:pPr>
    </w:lvl>
    <w:lvl w:ilvl="8" w:tplc="180AA4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015444"/>
    <w:multiLevelType w:val="multilevel"/>
    <w:tmpl w:val="6528368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2" w15:restartNumberingAfterBreak="0">
    <w:nsid w:val="52833068"/>
    <w:multiLevelType w:val="hybridMultilevel"/>
    <w:tmpl w:val="7AF6B0CC"/>
    <w:lvl w:ilvl="0" w:tplc="0C1CE526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A1CEE218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4E08EEE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EA2D36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E647B5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3A2903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A08236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1E8BB0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18A7C4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37842BE"/>
    <w:multiLevelType w:val="multilevel"/>
    <w:tmpl w:val="5CEEB24C"/>
    <w:lvl w:ilvl="0">
      <w:start w:val="1"/>
      <w:numFmt w:val="upperRoman"/>
      <w:pStyle w:val="Heading1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68F60534"/>
    <w:multiLevelType w:val="hybridMultilevel"/>
    <w:tmpl w:val="98CA2DEE"/>
    <w:lvl w:ilvl="0" w:tplc="51E2E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D45084" w:tentative="1">
      <w:start w:val="1"/>
      <w:numFmt w:val="lowerLetter"/>
      <w:lvlText w:val="%2."/>
      <w:lvlJc w:val="left"/>
      <w:pPr>
        <w:ind w:left="1440" w:hanging="360"/>
      </w:pPr>
    </w:lvl>
    <w:lvl w:ilvl="2" w:tplc="3E605BD2" w:tentative="1">
      <w:start w:val="1"/>
      <w:numFmt w:val="lowerRoman"/>
      <w:lvlText w:val="%3."/>
      <w:lvlJc w:val="right"/>
      <w:pPr>
        <w:ind w:left="2160" w:hanging="180"/>
      </w:pPr>
    </w:lvl>
    <w:lvl w:ilvl="3" w:tplc="E0EAEB2A" w:tentative="1">
      <w:start w:val="1"/>
      <w:numFmt w:val="decimal"/>
      <w:lvlText w:val="%4."/>
      <w:lvlJc w:val="left"/>
      <w:pPr>
        <w:ind w:left="2880" w:hanging="360"/>
      </w:pPr>
    </w:lvl>
    <w:lvl w:ilvl="4" w:tplc="3ECEF85E" w:tentative="1">
      <w:start w:val="1"/>
      <w:numFmt w:val="lowerLetter"/>
      <w:lvlText w:val="%5."/>
      <w:lvlJc w:val="left"/>
      <w:pPr>
        <w:ind w:left="3600" w:hanging="360"/>
      </w:pPr>
    </w:lvl>
    <w:lvl w:ilvl="5" w:tplc="FA24E514" w:tentative="1">
      <w:start w:val="1"/>
      <w:numFmt w:val="lowerRoman"/>
      <w:lvlText w:val="%6."/>
      <w:lvlJc w:val="right"/>
      <w:pPr>
        <w:ind w:left="4320" w:hanging="180"/>
      </w:pPr>
    </w:lvl>
    <w:lvl w:ilvl="6" w:tplc="BA606DF6" w:tentative="1">
      <w:start w:val="1"/>
      <w:numFmt w:val="decimal"/>
      <w:lvlText w:val="%7."/>
      <w:lvlJc w:val="left"/>
      <w:pPr>
        <w:ind w:left="5040" w:hanging="360"/>
      </w:pPr>
    </w:lvl>
    <w:lvl w:ilvl="7" w:tplc="F78AFE60" w:tentative="1">
      <w:start w:val="1"/>
      <w:numFmt w:val="lowerLetter"/>
      <w:lvlText w:val="%8."/>
      <w:lvlJc w:val="left"/>
      <w:pPr>
        <w:ind w:left="5760" w:hanging="360"/>
      </w:pPr>
    </w:lvl>
    <w:lvl w:ilvl="8" w:tplc="2C5AD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E0385E"/>
    <w:multiLevelType w:val="multilevel"/>
    <w:tmpl w:val="47142682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pStyle w:val="Heading3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6" w15:restartNumberingAfterBreak="0">
    <w:nsid w:val="7E8D3C86"/>
    <w:multiLevelType w:val="hybridMultilevel"/>
    <w:tmpl w:val="61986EC0"/>
    <w:lvl w:ilvl="0" w:tplc="2E3AD4CA">
      <w:start w:val="1"/>
      <w:numFmt w:val="decimal"/>
      <w:lvlText w:val="%1."/>
      <w:lvlJc w:val="left"/>
      <w:pPr>
        <w:ind w:left="1065" w:hanging="360"/>
      </w:pPr>
    </w:lvl>
    <w:lvl w:ilvl="1" w:tplc="FBBE6AA8">
      <w:start w:val="1"/>
      <w:numFmt w:val="lowerLetter"/>
      <w:lvlText w:val="%2."/>
      <w:lvlJc w:val="left"/>
      <w:pPr>
        <w:ind w:left="1785" w:hanging="360"/>
      </w:pPr>
    </w:lvl>
    <w:lvl w:ilvl="2" w:tplc="318AEFD2">
      <w:start w:val="1"/>
      <w:numFmt w:val="lowerRoman"/>
      <w:lvlText w:val="%3."/>
      <w:lvlJc w:val="right"/>
      <w:pPr>
        <w:ind w:left="2505" w:hanging="180"/>
      </w:pPr>
    </w:lvl>
    <w:lvl w:ilvl="3" w:tplc="CBDA1C24">
      <w:start w:val="1"/>
      <w:numFmt w:val="decimal"/>
      <w:lvlText w:val="%4."/>
      <w:lvlJc w:val="left"/>
      <w:pPr>
        <w:ind w:left="3225" w:hanging="360"/>
      </w:pPr>
    </w:lvl>
    <w:lvl w:ilvl="4" w:tplc="D01086D6">
      <w:start w:val="1"/>
      <w:numFmt w:val="lowerLetter"/>
      <w:lvlText w:val="%5."/>
      <w:lvlJc w:val="left"/>
      <w:pPr>
        <w:ind w:left="3945" w:hanging="360"/>
      </w:pPr>
    </w:lvl>
    <w:lvl w:ilvl="5" w:tplc="41780A64">
      <w:start w:val="1"/>
      <w:numFmt w:val="lowerRoman"/>
      <w:lvlText w:val="%6."/>
      <w:lvlJc w:val="right"/>
      <w:pPr>
        <w:ind w:left="4665" w:hanging="180"/>
      </w:pPr>
    </w:lvl>
    <w:lvl w:ilvl="6" w:tplc="E864F3E8">
      <w:start w:val="1"/>
      <w:numFmt w:val="decimal"/>
      <w:lvlText w:val="%7."/>
      <w:lvlJc w:val="left"/>
      <w:pPr>
        <w:ind w:left="5385" w:hanging="360"/>
      </w:pPr>
    </w:lvl>
    <w:lvl w:ilvl="7" w:tplc="A7F4D5D0">
      <w:start w:val="1"/>
      <w:numFmt w:val="lowerLetter"/>
      <w:lvlText w:val="%8."/>
      <w:lvlJc w:val="left"/>
      <w:pPr>
        <w:ind w:left="6105" w:hanging="360"/>
      </w:pPr>
    </w:lvl>
    <w:lvl w:ilvl="8" w:tplc="4A68EA1E">
      <w:start w:val="1"/>
      <w:numFmt w:val="lowerRoman"/>
      <w:lvlText w:val="%9."/>
      <w:lvlJc w:val="right"/>
      <w:pPr>
        <w:ind w:left="6825" w:hanging="180"/>
      </w:pPr>
    </w:lvl>
  </w:abstractNum>
  <w:num w:numId="1" w16cid:durableId="924651411">
    <w:abstractNumId w:val="13"/>
  </w:num>
  <w:num w:numId="2" w16cid:durableId="2004773093">
    <w:abstractNumId w:val="14"/>
  </w:num>
  <w:num w:numId="3" w16cid:durableId="1172183568">
    <w:abstractNumId w:val="4"/>
  </w:num>
  <w:num w:numId="4" w16cid:durableId="535313233">
    <w:abstractNumId w:val="3"/>
  </w:num>
  <w:num w:numId="5" w16cid:durableId="1221285466">
    <w:abstractNumId w:val="12"/>
  </w:num>
  <w:num w:numId="6" w16cid:durableId="1663000219">
    <w:abstractNumId w:val="1"/>
  </w:num>
  <w:num w:numId="7" w16cid:durableId="273833159">
    <w:abstractNumId w:val="15"/>
  </w:num>
  <w:num w:numId="8" w16cid:durableId="1661883772">
    <w:abstractNumId w:val="7"/>
  </w:num>
  <w:num w:numId="9" w16cid:durableId="1068268875">
    <w:abstractNumId w:val="8"/>
  </w:num>
  <w:num w:numId="10" w16cid:durableId="1624270673">
    <w:abstractNumId w:val="10"/>
  </w:num>
  <w:num w:numId="11" w16cid:durableId="2049059739">
    <w:abstractNumId w:val="2"/>
  </w:num>
  <w:num w:numId="12" w16cid:durableId="11336721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0152391">
    <w:abstractNumId w:val="0"/>
  </w:num>
  <w:num w:numId="14" w16cid:durableId="1399550514">
    <w:abstractNumId w:val="9"/>
  </w:num>
  <w:num w:numId="15" w16cid:durableId="1839465269">
    <w:abstractNumId w:val="5"/>
  </w:num>
  <w:num w:numId="16" w16cid:durableId="2238363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80023272">
    <w:abstractNumId w:val="1"/>
  </w:num>
  <w:num w:numId="18" w16cid:durableId="1438329987">
    <w:abstractNumId w:val="15"/>
  </w:num>
  <w:num w:numId="19" w16cid:durableId="602884537">
    <w:abstractNumId w:val="15"/>
  </w:num>
  <w:num w:numId="20" w16cid:durableId="1632898161">
    <w:abstractNumId w:val="15"/>
  </w:num>
  <w:num w:numId="21" w16cid:durableId="947202763">
    <w:abstractNumId w:val="15"/>
  </w:num>
  <w:num w:numId="22" w16cid:durableId="1899319203">
    <w:abstractNumId w:val="15"/>
  </w:num>
  <w:num w:numId="23" w16cid:durableId="1604878197">
    <w:abstractNumId w:val="15"/>
  </w:num>
  <w:num w:numId="24" w16cid:durableId="288321696">
    <w:abstractNumId w:val="15"/>
  </w:num>
  <w:num w:numId="25" w16cid:durableId="1202285352">
    <w:abstractNumId w:val="15"/>
  </w:num>
  <w:num w:numId="26" w16cid:durableId="237322649">
    <w:abstractNumId w:val="1"/>
  </w:num>
  <w:num w:numId="27" w16cid:durableId="196701018">
    <w:abstractNumId w:val="11"/>
  </w:num>
  <w:num w:numId="28" w16cid:durableId="1460101678">
    <w:abstractNumId w:val="1"/>
  </w:num>
  <w:num w:numId="29" w16cid:durableId="1661225484">
    <w:abstractNumId w:val="1"/>
  </w:num>
  <w:num w:numId="30" w16cid:durableId="1484086220">
    <w:abstractNumId w:val="1"/>
  </w:num>
  <w:num w:numId="31" w16cid:durableId="589656539">
    <w:abstractNumId w:val="1"/>
  </w:num>
  <w:num w:numId="32" w16cid:durableId="1783265759">
    <w:abstractNumId w:val="15"/>
  </w:num>
  <w:num w:numId="33" w16cid:durableId="1815020291">
    <w:abstractNumId w:val="15"/>
  </w:num>
  <w:num w:numId="34" w16cid:durableId="719981670">
    <w:abstractNumId w:val="15"/>
  </w:num>
  <w:num w:numId="35" w16cid:durableId="1396127181">
    <w:abstractNumId w:val="15"/>
  </w:num>
  <w:num w:numId="36" w16cid:durableId="1453476156">
    <w:abstractNumId w:val="15"/>
  </w:num>
  <w:num w:numId="37" w16cid:durableId="689185294">
    <w:abstractNumId w:val="15"/>
  </w:num>
  <w:num w:numId="38" w16cid:durableId="1295257359">
    <w:abstractNumId w:val="15"/>
  </w:num>
  <w:num w:numId="39" w16cid:durableId="1897164628">
    <w:abstractNumId w:val="15"/>
  </w:num>
  <w:num w:numId="40" w16cid:durableId="693730860">
    <w:abstractNumId w:val="15"/>
  </w:num>
  <w:num w:numId="41" w16cid:durableId="962074957">
    <w:abstractNumId w:val="15"/>
  </w:num>
  <w:num w:numId="42" w16cid:durableId="1319308136">
    <w:abstractNumId w:val="1"/>
  </w:num>
  <w:num w:numId="43" w16cid:durableId="1881554003">
    <w:abstractNumId w:val="1"/>
  </w:num>
  <w:num w:numId="44" w16cid:durableId="1299871393">
    <w:abstractNumId w:val="1"/>
  </w:num>
  <w:num w:numId="45" w16cid:durableId="2043283866">
    <w:abstractNumId w:val="1"/>
  </w:num>
  <w:num w:numId="46" w16cid:durableId="1690641990">
    <w:abstractNumId w:val="1"/>
  </w:num>
  <w:num w:numId="47" w16cid:durableId="1225675723">
    <w:abstractNumId w:val="1"/>
  </w:num>
  <w:num w:numId="48" w16cid:durableId="1143699569">
    <w:abstractNumId w:val="1"/>
  </w:num>
  <w:num w:numId="49" w16cid:durableId="1251550790">
    <w:abstractNumId w:val="1"/>
  </w:num>
  <w:num w:numId="50" w16cid:durableId="882716332">
    <w:abstractNumId w:val="1"/>
  </w:num>
  <w:num w:numId="51" w16cid:durableId="1687294812">
    <w:abstractNumId w:val="1"/>
  </w:num>
  <w:num w:numId="52" w16cid:durableId="1766000832">
    <w:abstractNumId w:val="1"/>
  </w:num>
  <w:num w:numId="53" w16cid:durableId="761143608">
    <w:abstractNumId w:val="1"/>
  </w:num>
  <w:num w:numId="54" w16cid:durableId="1881553448">
    <w:abstractNumId w:val="1"/>
  </w:num>
  <w:num w:numId="55" w16cid:durableId="1138105706">
    <w:abstractNumId w:val="15"/>
  </w:num>
  <w:num w:numId="56" w16cid:durableId="612130590">
    <w:abstractNumId w:val="15"/>
  </w:num>
  <w:num w:numId="57" w16cid:durableId="346104973">
    <w:abstractNumId w:val="15"/>
  </w:num>
  <w:num w:numId="58" w16cid:durableId="1931155703">
    <w:abstractNumId w:val="15"/>
  </w:num>
  <w:num w:numId="59" w16cid:durableId="42564963">
    <w:abstractNumId w:val="15"/>
  </w:num>
  <w:num w:numId="60" w16cid:durableId="596716947">
    <w:abstractNumId w:val="15"/>
  </w:num>
  <w:num w:numId="61" w16cid:durableId="1026637225">
    <w:abstractNumId w:val="15"/>
  </w:num>
  <w:num w:numId="62" w16cid:durableId="289407489">
    <w:abstractNumId w:val="15"/>
  </w:num>
  <w:num w:numId="63" w16cid:durableId="1907104345">
    <w:abstractNumId w:val="15"/>
  </w:num>
  <w:num w:numId="64" w16cid:durableId="1094281521">
    <w:abstractNumId w:val="15"/>
  </w:num>
  <w:num w:numId="65" w16cid:durableId="1714846854">
    <w:abstractNumId w:val="15"/>
  </w:num>
  <w:num w:numId="66" w16cid:durableId="358092240">
    <w:abstractNumId w:val="15"/>
  </w:num>
  <w:num w:numId="67" w16cid:durableId="1502156757">
    <w:abstractNumId w:val="15"/>
  </w:num>
  <w:num w:numId="68" w16cid:durableId="1573462005">
    <w:abstractNumId w:val="15"/>
  </w:num>
  <w:num w:numId="69" w16cid:durableId="839662350">
    <w:abstractNumId w:val="15"/>
  </w:num>
  <w:num w:numId="70" w16cid:durableId="663048324">
    <w:abstractNumId w:val="1"/>
  </w:num>
  <w:num w:numId="71" w16cid:durableId="183135054">
    <w:abstractNumId w:val="15"/>
  </w:num>
  <w:num w:numId="72" w16cid:durableId="1695687170">
    <w:abstractNumId w:val="15"/>
  </w:num>
  <w:num w:numId="73" w16cid:durableId="126969040">
    <w:abstractNumId w:val="15"/>
  </w:num>
  <w:num w:numId="74" w16cid:durableId="1880776244">
    <w:abstractNumId w:val="15"/>
  </w:num>
  <w:num w:numId="75" w16cid:durableId="483084774">
    <w:abstractNumId w:val="15"/>
  </w:num>
  <w:num w:numId="76" w16cid:durableId="706637425">
    <w:abstractNumId w:val="15"/>
  </w:num>
  <w:num w:numId="77" w16cid:durableId="1173255571">
    <w:abstractNumId w:val="15"/>
  </w:num>
  <w:num w:numId="78" w16cid:durableId="1516842775">
    <w:abstractNumId w:val="15"/>
  </w:num>
  <w:num w:numId="79" w16cid:durableId="626817797">
    <w:abstractNumId w:val="15"/>
  </w:num>
  <w:num w:numId="80" w16cid:durableId="1973439874">
    <w:abstractNumId w:val="15"/>
  </w:num>
  <w:num w:numId="81" w16cid:durableId="253393566">
    <w:abstractNumId w:val="15"/>
  </w:num>
  <w:num w:numId="82" w16cid:durableId="197471920">
    <w:abstractNumId w:val="15"/>
  </w:num>
  <w:num w:numId="83" w16cid:durableId="1813861723">
    <w:abstractNumId w:val="15"/>
  </w:num>
  <w:num w:numId="84" w16cid:durableId="1503279636">
    <w:abstractNumId w:val="15"/>
  </w:num>
  <w:num w:numId="85" w16cid:durableId="1620844235">
    <w:abstractNumId w:val="15"/>
  </w:num>
  <w:num w:numId="86" w16cid:durableId="2099714717">
    <w:abstractNumId w:val="15"/>
  </w:num>
  <w:num w:numId="87" w16cid:durableId="161703051">
    <w:abstractNumId w:val="15"/>
  </w:num>
  <w:num w:numId="88" w16cid:durableId="333606042">
    <w:abstractNumId w:val="15"/>
  </w:num>
  <w:num w:numId="89" w16cid:durableId="1814443381">
    <w:abstractNumId w:val="1"/>
  </w:num>
  <w:num w:numId="90" w16cid:durableId="623315297">
    <w:abstractNumId w:val="1"/>
  </w:num>
  <w:num w:numId="91" w16cid:durableId="1448155048">
    <w:abstractNumId w:val="1"/>
  </w:num>
  <w:num w:numId="92" w16cid:durableId="832646479">
    <w:abstractNumId w:val="13"/>
  </w:num>
  <w:num w:numId="93" w16cid:durableId="2039964984">
    <w:abstractNumId w:val="1"/>
  </w:num>
  <w:num w:numId="94" w16cid:durableId="1792553882">
    <w:abstractNumId w:val="1"/>
  </w:num>
  <w:num w:numId="95" w16cid:durableId="1192454802">
    <w:abstractNumId w:val="6"/>
  </w:num>
  <w:num w:numId="96" w16cid:durableId="1971594190">
    <w:abstractNumId w:val="15"/>
  </w:num>
  <w:num w:numId="97" w16cid:durableId="1369601553">
    <w:abstractNumId w:val="15"/>
  </w:num>
  <w:num w:numId="98" w16cid:durableId="1482502218">
    <w:abstractNumId w:val="15"/>
  </w:num>
  <w:num w:numId="99" w16cid:durableId="1185828281">
    <w:abstractNumId w:val="15"/>
  </w:num>
  <w:num w:numId="100" w16cid:durableId="377357133">
    <w:abstractNumId w:val="15"/>
  </w:num>
  <w:num w:numId="101" w16cid:durableId="608314527">
    <w:abstractNumId w:val="1"/>
  </w:num>
  <w:num w:numId="102" w16cid:durableId="1551767691">
    <w:abstractNumId w:val="1"/>
  </w:num>
  <w:num w:numId="103" w16cid:durableId="1805811210">
    <w:abstractNumId w:val="1"/>
  </w:num>
  <w:num w:numId="104" w16cid:durableId="249240960">
    <w:abstractNumId w:val="1"/>
  </w:num>
  <w:num w:numId="105" w16cid:durableId="357661598">
    <w:abstractNumId w:val="1"/>
  </w:num>
  <w:num w:numId="106" w16cid:durableId="1777288276">
    <w:abstractNumId w:val="1"/>
  </w:num>
  <w:num w:numId="107" w16cid:durableId="738790191">
    <w:abstractNumId w:val="1"/>
  </w:num>
  <w:num w:numId="108" w16cid:durableId="580876568">
    <w:abstractNumId w:val="1"/>
  </w:num>
  <w:num w:numId="109" w16cid:durableId="566308571">
    <w:abstractNumId w:val="1"/>
  </w:num>
  <w:num w:numId="110" w16cid:durableId="42605768">
    <w:abstractNumId w:val="1"/>
  </w:num>
  <w:num w:numId="111" w16cid:durableId="1219895334">
    <w:abstractNumId w:val="1"/>
  </w:num>
  <w:num w:numId="112" w16cid:durableId="1808931191">
    <w:abstractNumId w:val="1"/>
  </w:num>
  <w:num w:numId="113" w16cid:durableId="47925730">
    <w:abstractNumId w:val="15"/>
  </w:num>
  <w:num w:numId="114" w16cid:durableId="593169388">
    <w:abstractNumId w:val="15"/>
  </w:num>
  <w:num w:numId="115" w16cid:durableId="1075325211">
    <w:abstractNumId w:val="15"/>
  </w:num>
  <w:num w:numId="116" w16cid:durableId="1427535277">
    <w:abstractNumId w:val="15"/>
  </w:num>
  <w:num w:numId="117" w16cid:durableId="291373947">
    <w:abstractNumId w:val="15"/>
  </w:num>
  <w:num w:numId="118" w16cid:durableId="836112107">
    <w:abstractNumId w:val="15"/>
  </w:num>
  <w:num w:numId="119" w16cid:durableId="1507136714">
    <w:abstractNumId w:val="15"/>
  </w:num>
  <w:num w:numId="120" w16cid:durableId="1067264586">
    <w:abstractNumId w:val="15"/>
  </w:num>
  <w:num w:numId="121" w16cid:durableId="1995572047">
    <w:abstractNumId w:val="15"/>
  </w:num>
  <w:num w:numId="122" w16cid:durableId="1544173092">
    <w:abstractNumId w:val="15"/>
  </w:num>
  <w:num w:numId="123" w16cid:durableId="1074741792">
    <w:abstractNumId w:val="15"/>
  </w:num>
  <w:num w:numId="124" w16cid:durableId="1468469064">
    <w:abstractNumId w:val="15"/>
  </w:num>
  <w:num w:numId="125" w16cid:durableId="85541235">
    <w:abstractNumId w:val="15"/>
  </w:num>
  <w:num w:numId="126" w16cid:durableId="1741443167">
    <w:abstractNumId w:val="15"/>
  </w:num>
  <w:num w:numId="127" w16cid:durableId="2046980018">
    <w:abstractNumId w:val="15"/>
  </w:num>
  <w:num w:numId="128" w16cid:durableId="1173690913">
    <w:abstractNumId w:val="15"/>
  </w:num>
  <w:num w:numId="129" w16cid:durableId="124637815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006"/>
    <w:rsid w:val="00000210"/>
    <w:rsid w:val="00001F4C"/>
    <w:rsid w:val="00002A2D"/>
    <w:rsid w:val="00003F58"/>
    <w:rsid w:val="00004214"/>
    <w:rsid w:val="00004D7E"/>
    <w:rsid w:val="000060E5"/>
    <w:rsid w:val="0000652A"/>
    <w:rsid w:val="000070F0"/>
    <w:rsid w:val="00010811"/>
    <w:rsid w:val="00011537"/>
    <w:rsid w:val="0001157F"/>
    <w:rsid w:val="000120E9"/>
    <w:rsid w:val="0001225F"/>
    <w:rsid w:val="00012D2D"/>
    <w:rsid w:val="0001387F"/>
    <w:rsid w:val="000140D2"/>
    <w:rsid w:val="0001480C"/>
    <w:rsid w:val="00014D28"/>
    <w:rsid w:val="00014D8F"/>
    <w:rsid w:val="0001570B"/>
    <w:rsid w:val="00015CF5"/>
    <w:rsid w:val="00016184"/>
    <w:rsid w:val="000169D1"/>
    <w:rsid w:val="00017C47"/>
    <w:rsid w:val="00023722"/>
    <w:rsid w:val="00023785"/>
    <w:rsid w:val="00023A22"/>
    <w:rsid w:val="000244DE"/>
    <w:rsid w:val="00025D09"/>
    <w:rsid w:val="00025D69"/>
    <w:rsid w:val="00026290"/>
    <w:rsid w:val="000265F4"/>
    <w:rsid w:val="00027A4B"/>
    <w:rsid w:val="0003013F"/>
    <w:rsid w:val="000306FF"/>
    <w:rsid w:val="00032AB3"/>
    <w:rsid w:val="0003370F"/>
    <w:rsid w:val="00033B27"/>
    <w:rsid w:val="00033D28"/>
    <w:rsid w:val="00033F5D"/>
    <w:rsid w:val="00034B3C"/>
    <w:rsid w:val="00036A47"/>
    <w:rsid w:val="00036A91"/>
    <w:rsid w:val="00036B96"/>
    <w:rsid w:val="00042565"/>
    <w:rsid w:val="00042ECF"/>
    <w:rsid w:val="0004519D"/>
    <w:rsid w:val="00045793"/>
    <w:rsid w:val="000459ED"/>
    <w:rsid w:val="00045E1E"/>
    <w:rsid w:val="0005020B"/>
    <w:rsid w:val="0005077E"/>
    <w:rsid w:val="0005163C"/>
    <w:rsid w:val="00051B16"/>
    <w:rsid w:val="000521FA"/>
    <w:rsid w:val="0005220E"/>
    <w:rsid w:val="00052882"/>
    <w:rsid w:val="00052957"/>
    <w:rsid w:val="00053490"/>
    <w:rsid w:val="000536DD"/>
    <w:rsid w:val="00053D61"/>
    <w:rsid w:val="00055A4E"/>
    <w:rsid w:val="000561C0"/>
    <w:rsid w:val="00056410"/>
    <w:rsid w:val="000573C1"/>
    <w:rsid w:val="0005746D"/>
    <w:rsid w:val="0005795D"/>
    <w:rsid w:val="000602E2"/>
    <w:rsid w:val="00062D92"/>
    <w:rsid w:val="00062F77"/>
    <w:rsid w:val="00065A18"/>
    <w:rsid w:val="00065C41"/>
    <w:rsid w:val="00066838"/>
    <w:rsid w:val="0006708C"/>
    <w:rsid w:val="000671EB"/>
    <w:rsid w:val="00072A42"/>
    <w:rsid w:val="00072C27"/>
    <w:rsid w:val="000737D1"/>
    <w:rsid w:val="00073980"/>
    <w:rsid w:val="00073B3E"/>
    <w:rsid w:val="00073FE3"/>
    <w:rsid w:val="00076942"/>
    <w:rsid w:val="00082DFF"/>
    <w:rsid w:val="00082EA5"/>
    <w:rsid w:val="00083418"/>
    <w:rsid w:val="00083656"/>
    <w:rsid w:val="00084934"/>
    <w:rsid w:val="00086496"/>
    <w:rsid w:val="00086913"/>
    <w:rsid w:val="00086FA7"/>
    <w:rsid w:val="00087FD0"/>
    <w:rsid w:val="00090513"/>
    <w:rsid w:val="00090F08"/>
    <w:rsid w:val="000919A2"/>
    <w:rsid w:val="000929F6"/>
    <w:rsid w:val="00092E36"/>
    <w:rsid w:val="00093492"/>
    <w:rsid w:val="0009530B"/>
    <w:rsid w:val="00095DFC"/>
    <w:rsid w:val="00095E69"/>
    <w:rsid w:val="00095F57"/>
    <w:rsid w:val="00096818"/>
    <w:rsid w:val="0009731B"/>
    <w:rsid w:val="00097F28"/>
    <w:rsid w:val="000A0006"/>
    <w:rsid w:val="000A0FDE"/>
    <w:rsid w:val="000A19FB"/>
    <w:rsid w:val="000A21D5"/>
    <w:rsid w:val="000A29DC"/>
    <w:rsid w:val="000A366A"/>
    <w:rsid w:val="000A4861"/>
    <w:rsid w:val="000A7009"/>
    <w:rsid w:val="000B0DC8"/>
    <w:rsid w:val="000B10C3"/>
    <w:rsid w:val="000B1101"/>
    <w:rsid w:val="000B125B"/>
    <w:rsid w:val="000B1E04"/>
    <w:rsid w:val="000B3CD7"/>
    <w:rsid w:val="000B3D1F"/>
    <w:rsid w:val="000B5CBC"/>
    <w:rsid w:val="000B6492"/>
    <w:rsid w:val="000B75FE"/>
    <w:rsid w:val="000B7FB2"/>
    <w:rsid w:val="000C0D7D"/>
    <w:rsid w:val="000C13C5"/>
    <w:rsid w:val="000C1599"/>
    <w:rsid w:val="000C1D57"/>
    <w:rsid w:val="000C2CCD"/>
    <w:rsid w:val="000C3B72"/>
    <w:rsid w:val="000C46DF"/>
    <w:rsid w:val="000C4DC2"/>
    <w:rsid w:val="000C6039"/>
    <w:rsid w:val="000C64E0"/>
    <w:rsid w:val="000C696D"/>
    <w:rsid w:val="000C6CA0"/>
    <w:rsid w:val="000C6E95"/>
    <w:rsid w:val="000C701A"/>
    <w:rsid w:val="000C7D76"/>
    <w:rsid w:val="000C7D8E"/>
    <w:rsid w:val="000D0D23"/>
    <w:rsid w:val="000D1494"/>
    <w:rsid w:val="000D1762"/>
    <w:rsid w:val="000D2279"/>
    <w:rsid w:val="000D38EA"/>
    <w:rsid w:val="000D3C82"/>
    <w:rsid w:val="000D441F"/>
    <w:rsid w:val="000D4910"/>
    <w:rsid w:val="000D4A27"/>
    <w:rsid w:val="000D736A"/>
    <w:rsid w:val="000E2B06"/>
    <w:rsid w:val="000E3BB9"/>
    <w:rsid w:val="000E440F"/>
    <w:rsid w:val="000E4733"/>
    <w:rsid w:val="000E4E51"/>
    <w:rsid w:val="000E67B2"/>
    <w:rsid w:val="000E704D"/>
    <w:rsid w:val="000F0425"/>
    <w:rsid w:val="000F06B3"/>
    <w:rsid w:val="000F0EA3"/>
    <w:rsid w:val="000F29A2"/>
    <w:rsid w:val="000F2D50"/>
    <w:rsid w:val="000F3023"/>
    <w:rsid w:val="000F340A"/>
    <w:rsid w:val="000F52C4"/>
    <w:rsid w:val="000F5319"/>
    <w:rsid w:val="000F573A"/>
    <w:rsid w:val="000F61A7"/>
    <w:rsid w:val="000F733C"/>
    <w:rsid w:val="000F73D7"/>
    <w:rsid w:val="000F7849"/>
    <w:rsid w:val="000F7D97"/>
    <w:rsid w:val="00100249"/>
    <w:rsid w:val="001012AC"/>
    <w:rsid w:val="00102087"/>
    <w:rsid w:val="001021FE"/>
    <w:rsid w:val="0010309C"/>
    <w:rsid w:val="001032F3"/>
    <w:rsid w:val="00103A6F"/>
    <w:rsid w:val="001056FD"/>
    <w:rsid w:val="00105F58"/>
    <w:rsid w:val="00105F62"/>
    <w:rsid w:val="00110E93"/>
    <w:rsid w:val="00110F1E"/>
    <w:rsid w:val="001118E3"/>
    <w:rsid w:val="00111D4C"/>
    <w:rsid w:val="00111E17"/>
    <w:rsid w:val="00111E99"/>
    <w:rsid w:val="00112705"/>
    <w:rsid w:val="00113474"/>
    <w:rsid w:val="00114BCC"/>
    <w:rsid w:val="001150DC"/>
    <w:rsid w:val="0011533D"/>
    <w:rsid w:val="00115962"/>
    <w:rsid w:val="001161AA"/>
    <w:rsid w:val="00117638"/>
    <w:rsid w:val="00117CEF"/>
    <w:rsid w:val="0012174B"/>
    <w:rsid w:val="0012197E"/>
    <w:rsid w:val="001222EF"/>
    <w:rsid w:val="00122B6F"/>
    <w:rsid w:val="00122E3F"/>
    <w:rsid w:val="00124B82"/>
    <w:rsid w:val="0012575D"/>
    <w:rsid w:val="001274C3"/>
    <w:rsid w:val="00127C9B"/>
    <w:rsid w:val="00130F43"/>
    <w:rsid w:val="00131F3C"/>
    <w:rsid w:val="00132354"/>
    <w:rsid w:val="00132878"/>
    <w:rsid w:val="00132A46"/>
    <w:rsid w:val="001333F8"/>
    <w:rsid w:val="001334DA"/>
    <w:rsid w:val="001341B2"/>
    <w:rsid w:val="001344F7"/>
    <w:rsid w:val="00134E90"/>
    <w:rsid w:val="0013603D"/>
    <w:rsid w:val="001377F3"/>
    <w:rsid w:val="00137A73"/>
    <w:rsid w:val="00137DBA"/>
    <w:rsid w:val="00140E5E"/>
    <w:rsid w:val="0014158E"/>
    <w:rsid w:val="00141872"/>
    <w:rsid w:val="001419BF"/>
    <w:rsid w:val="00141C36"/>
    <w:rsid w:val="001424F6"/>
    <w:rsid w:val="0014272A"/>
    <w:rsid w:val="00143CE2"/>
    <w:rsid w:val="001459DB"/>
    <w:rsid w:val="00145C39"/>
    <w:rsid w:val="00146A53"/>
    <w:rsid w:val="00146C29"/>
    <w:rsid w:val="001477C6"/>
    <w:rsid w:val="001478D4"/>
    <w:rsid w:val="001500F9"/>
    <w:rsid w:val="00150D1F"/>
    <w:rsid w:val="00152FEE"/>
    <w:rsid w:val="00154D48"/>
    <w:rsid w:val="00154E66"/>
    <w:rsid w:val="00156EFF"/>
    <w:rsid w:val="001572CC"/>
    <w:rsid w:val="00160216"/>
    <w:rsid w:val="00161236"/>
    <w:rsid w:val="00161B15"/>
    <w:rsid w:val="00163158"/>
    <w:rsid w:val="0016394D"/>
    <w:rsid w:val="00163F2F"/>
    <w:rsid w:val="0016430D"/>
    <w:rsid w:val="00165444"/>
    <w:rsid w:val="00165526"/>
    <w:rsid w:val="0016581F"/>
    <w:rsid w:val="00165CD1"/>
    <w:rsid w:val="00166FBC"/>
    <w:rsid w:val="001675E0"/>
    <w:rsid w:val="00167F74"/>
    <w:rsid w:val="00171256"/>
    <w:rsid w:val="00171519"/>
    <w:rsid w:val="0017251E"/>
    <w:rsid w:val="001726CD"/>
    <w:rsid w:val="0017354E"/>
    <w:rsid w:val="00173850"/>
    <w:rsid w:val="001759A0"/>
    <w:rsid w:val="00177AFE"/>
    <w:rsid w:val="00177BC0"/>
    <w:rsid w:val="00177E26"/>
    <w:rsid w:val="00181D17"/>
    <w:rsid w:val="00181E6B"/>
    <w:rsid w:val="00182A3C"/>
    <w:rsid w:val="001844B2"/>
    <w:rsid w:val="00184D7C"/>
    <w:rsid w:val="0018674B"/>
    <w:rsid w:val="001874F0"/>
    <w:rsid w:val="00187F74"/>
    <w:rsid w:val="001908F0"/>
    <w:rsid w:val="00190A67"/>
    <w:rsid w:val="0019173B"/>
    <w:rsid w:val="00192180"/>
    <w:rsid w:val="00192C00"/>
    <w:rsid w:val="00192E26"/>
    <w:rsid w:val="0019374C"/>
    <w:rsid w:val="0019489D"/>
    <w:rsid w:val="00196025"/>
    <w:rsid w:val="0019679D"/>
    <w:rsid w:val="001969CE"/>
    <w:rsid w:val="00196B53"/>
    <w:rsid w:val="00196BE8"/>
    <w:rsid w:val="001976A4"/>
    <w:rsid w:val="00197C86"/>
    <w:rsid w:val="001A0538"/>
    <w:rsid w:val="001A0FC9"/>
    <w:rsid w:val="001A1318"/>
    <w:rsid w:val="001A22A3"/>
    <w:rsid w:val="001A258A"/>
    <w:rsid w:val="001A3226"/>
    <w:rsid w:val="001A54DB"/>
    <w:rsid w:val="001A60C8"/>
    <w:rsid w:val="001A6C56"/>
    <w:rsid w:val="001A6CBD"/>
    <w:rsid w:val="001A7106"/>
    <w:rsid w:val="001A76E2"/>
    <w:rsid w:val="001A77FC"/>
    <w:rsid w:val="001B044A"/>
    <w:rsid w:val="001B1BE1"/>
    <w:rsid w:val="001B2674"/>
    <w:rsid w:val="001B34B3"/>
    <w:rsid w:val="001B3D39"/>
    <w:rsid w:val="001B414F"/>
    <w:rsid w:val="001B44DF"/>
    <w:rsid w:val="001B4BC3"/>
    <w:rsid w:val="001B5247"/>
    <w:rsid w:val="001B5C3F"/>
    <w:rsid w:val="001B701A"/>
    <w:rsid w:val="001B7565"/>
    <w:rsid w:val="001B7AB5"/>
    <w:rsid w:val="001C0D68"/>
    <w:rsid w:val="001C140D"/>
    <w:rsid w:val="001C2C45"/>
    <w:rsid w:val="001C2D9D"/>
    <w:rsid w:val="001C471C"/>
    <w:rsid w:val="001C4759"/>
    <w:rsid w:val="001C4928"/>
    <w:rsid w:val="001C4AB4"/>
    <w:rsid w:val="001C5A51"/>
    <w:rsid w:val="001C5A76"/>
    <w:rsid w:val="001C63AC"/>
    <w:rsid w:val="001C6725"/>
    <w:rsid w:val="001C6CFD"/>
    <w:rsid w:val="001D00C6"/>
    <w:rsid w:val="001D0C84"/>
    <w:rsid w:val="001D0D43"/>
    <w:rsid w:val="001D288A"/>
    <w:rsid w:val="001D2A8E"/>
    <w:rsid w:val="001D3DCC"/>
    <w:rsid w:val="001D6126"/>
    <w:rsid w:val="001D699C"/>
    <w:rsid w:val="001D6A62"/>
    <w:rsid w:val="001E073E"/>
    <w:rsid w:val="001E0CAB"/>
    <w:rsid w:val="001E19B2"/>
    <w:rsid w:val="001E1E89"/>
    <w:rsid w:val="001E2973"/>
    <w:rsid w:val="001E2D89"/>
    <w:rsid w:val="001E2E23"/>
    <w:rsid w:val="001E30E4"/>
    <w:rsid w:val="001E36A8"/>
    <w:rsid w:val="001E43BE"/>
    <w:rsid w:val="001E5178"/>
    <w:rsid w:val="001E570B"/>
    <w:rsid w:val="001E6F17"/>
    <w:rsid w:val="001F133E"/>
    <w:rsid w:val="001F185C"/>
    <w:rsid w:val="001F1B0E"/>
    <w:rsid w:val="001F28F0"/>
    <w:rsid w:val="001F2ABF"/>
    <w:rsid w:val="001F2CC4"/>
    <w:rsid w:val="001F4E4F"/>
    <w:rsid w:val="001F4FBF"/>
    <w:rsid w:val="001F5036"/>
    <w:rsid w:val="001F67DE"/>
    <w:rsid w:val="001F6EE0"/>
    <w:rsid w:val="001F7DC3"/>
    <w:rsid w:val="00201DC3"/>
    <w:rsid w:val="00202E80"/>
    <w:rsid w:val="002034B0"/>
    <w:rsid w:val="002039A9"/>
    <w:rsid w:val="00203B39"/>
    <w:rsid w:val="00204702"/>
    <w:rsid w:val="00204AD9"/>
    <w:rsid w:val="0020543D"/>
    <w:rsid w:val="00205552"/>
    <w:rsid w:val="002058FD"/>
    <w:rsid w:val="00206D3E"/>
    <w:rsid w:val="002111C3"/>
    <w:rsid w:val="00211F7F"/>
    <w:rsid w:val="002132EA"/>
    <w:rsid w:val="002139EC"/>
    <w:rsid w:val="00214223"/>
    <w:rsid w:val="002164FD"/>
    <w:rsid w:val="00216F62"/>
    <w:rsid w:val="00217A6E"/>
    <w:rsid w:val="00220787"/>
    <w:rsid w:val="002212B9"/>
    <w:rsid w:val="002214AD"/>
    <w:rsid w:val="002229B9"/>
    <w:rsid w:val="00222F81"/>
    <w:rsid w:val="00225543"/>
    <w:rsid w:val="00225B4F"/>
    <w:rsid w:val="00227AF6"/>
    <w:rsid w:val="00227B74"/>
    <w:rsid w:val="00230F4D"/>
    <w:rsid w:val="00232555"/>
    <w:rsid w:val="00232756"/>
    <w:rsid w:val="00232E90"/>
    <w:rsid w:val="00232EF1"/>
    <w:rsid w:val="00233747"/>
    <w:rsid w:val="00233F03"/>
    <w:rsid w:val="00235600"/>
    <w:rsid w:val="00235810"/>
    <w:rsid w:val="00235E71"/>
    <w:rsid w:val="0023639C"/>
    <w:rsid w:val="002367C7"/>
    <w:rsid w:val="002369C0"/>
    <w:rsid w:val="00237619"/>
    <w:rsid w:val="00237B6B"/>
    <w:rsid w:val="00237E3C"/>
    <w:rsid w:val="002409E7"/>
    <w:rsid w:val="00243DB1"/>
    <w:rsid w:val="002442CB"/>
    <w:rsid w:val="00244D47"/>
    <w:rsid w:val="00245E09"/>
    <w:rsid w:val="00246567"/>
    <w:rsid w:val="00250049"/>
    <w:rsid w:val="0025170D"/>
    <w:rsid w:val="0025179D"/>
    <w:rsid w:val="00252E7C"/>
    <w:rsid w:val="002533BF"/>
    <w:rsid w:val="002568F1"/>
    <w:rsid w:val="0025725E"/>
    <w:rsid w:val="00257401"/>
    <w:rsid w:val="00257610"/>
    <w:rsid w:val="00257FC8"/>
    <w:rsid w:val="00260AC2"/>
    <w:rsid w:val="00261BAC"/>
    <w:rsid w:val="00262D47"/>
    <w:rsid w:val="00264438"/>
    <w:rsid w:val="002646DF"/>
    <w:rsid w:val="00264DDD"/>
    <w:rsid w:val="002656BA"/>
    <w:rsid w:val="002659B7"/>
    <w:rsid w:val="00265BED"/>
    <w:rsid w:val="00267006"/>
    <w:rsid w:val="00267B30"/>
    <w:rsid w:val="0027034B"/>
    <w:rsid w:val="0027144C"/>
    <w:rsid w:val="00271D2F"/>
    <w:rsid w:val="00272179"/>
    <w:rsid w:val="00272A3A"/>
    <w:rsid w:val="002742D7"/>
    <w:rsid w:val="00275B9F"/>
    <w:rsid w:val="0027643C"/>
    <w:rsid w:val="002766A2"/>
    <w:rsid w:val="00277D18"/>
    <w:rsid w:val="0028116E"/>
    <w:rsid w:val="00281EE9"/>
    <w:rsid w:val="00282432"/>
    <w:rsid w:val="00282549"/>
    <w:rsid w:val="00282CB9"/>
    <w:rsid w:val="002831C4"/>
    <w:rsid w:val="002834C2"/>
    <w:rsid w:val="00283E51"/>
    <w:rsid w:val="00283F9B"/>
    <w:rsid w:val="00284C25"/>
    <w:rsid w:val="00284CE5"/>
    <w:rsid w:val="00286414"/>
    <w:rsid w:val="00287DE4"/>
    <w:rsid w:val="0029146B"/>
    <w:rsid w:val="00291702"/>
    <w:rsid w:val="0029211D"/>
    <w:rsid w:val="00293F59"/>
    <w:rsid w:val="002940BF"/>
    <w:rsid w:val="002940FD"/>
    <w:rsid w:val="00294357"/>
    <w:rsid w:val="00294772"/>
    <w:rsid w:val="00294BC8"/>
    <w:rsid w:val="00294C18"/>
    <w:rsid w:val="0029572D"/>
    <w:rsid w:val="002957B0"/>
    <w:rsid w:val="00295E65"/>
    <w:rsid w:val="00296526"/>
    <w:rsid w:val="0029688B"/>
    <w:rsid w:val="0029738E"/>
    <w:rsid w:val="00297ABF"/>
    <w:rsid w:val="002A0C93"/>
    <w:rsid w:val="002A0DB6"/>
    <w:rsid w:val="002A0DD2"/>
    <w:rsid w:val="002A1164"/>
    <w:rsid w:val="002A1B25"/>
    <w:rsid w:val="002A1BD4"/>
    <w:rsid w:val="002A302E"/>
    <w:rsid w:val="002A4590"/>
    <w:rsid w:val="002A4A37"/>
    <w:rsid w:val="002A5A93"/>
    <w:rsid w:val="002A5B9B"/>
    <w:rsid w:val="002A734C"/>
    <w:rsid w:val="002A7724"/>
    <w:rsid w:val="002B040D"/>
    <w:rsid w:val="002B056E"/>
    <w:rsid w:val="002B0807"/>
    <w:rsid w:val="002B1256"/>
    <w:rsid w:val="002B2787"/>
    <w:rsid w:val="002B351F"/>
    <w:rsid w:val="002B4A4A"/>
    <w:rsid w:val="002B55BB"/>
    <w:rsid w:val="002C27D0"/>
    <w:rsid w:val="002C3B88"/>
    <w:rsid w:val="002C4538"/>
    <w:rsid w:val="002C4548"/>
    <w:rsid w:val="002C4BFA"/>
    <w:rsid w:val="002C4F05"/>
    <w:rsid w:val="002C69A2"/>
    <w:rsid w:val="002C7739"/>
    <w:rsid w:val="002D18AC"/>
    <w:rsid w:val="002D2334"/>
    <w:rsid w:val="002D3878"/>
    <w:rsid w:val="002D3B8E"/>
    <w:rsid w:val="002D5055"/>
    <w:rsid w:val="002D55D1"/>
    <w:rsid w:val="002D5910"/>
    <w:rsid w:val="002D6824"/>
    <w:rsid w:val="002D685C"/>
    <w:rsid w:val="002D6BEA"/>
    <w:rsid w:val="002D7944"/>
    <w:rsid w:val="002E08C9"/>
    <w:rsid w:val="002E0DEC"/>
    <w:rsid w:val="002E11C4"/>
    <w:rsid w:val="002E1D23"/>
    <w:rsid w:val="002E1E86"/>
    <w:rsid w:val="002E229D"/>
    <w:rsid w:val="002E239F"/>
    <w:rsid w:val="002E421C"/>
    <w:rsid w:val="002E5277"/>
    <w:rsid w:val="002E5739"/>
    <w:rsid w:val="002E77BA"/>
    <w:rsid w:val="002E7E94"/>
    <w:rsid w:val="002F0DE4"/>
    <w:rsid w:val="002F1001"/>
    <w:rsid w:val="002F2C7B"/>
    <w:rsid w:val="002F31F9"/>
    <w:rsid w:val="002F32EF"/>
    <w:rsid w:val="002F3682"/>
    <w:rsid w:val="002F3A91"/>
    <w:rsid w:val="002F3E25"/>
    <w:rsid w:val="002F55AE"/>
    <w:rsid w:val="002F687D"/>
    <w:rsid w:val="0030179C"/>
    <w:rsid w:val="00302233"/>
    <w:rsid w:val="0030225F"/>
    <w:rsid w:val="00302659"/>
    <w:rsid w:val="003029EE"/>
    <w:rsid w:val="00303059"/>
    <w:rsid w:val="00303328"/>
    <w:rsid w:val="00303616"/>
    <w:rsid w:val="0030396D"/>
    <w:rsid w:val="00304286"/>
    <w:rsid w:val="003042ED"/>
    <w:rsid w:val="00306792"/>
    <w:rsid w:val="00307471"/>
    <w:rsid w:val="00307474"/>
    <w:rsid w:val="00307569"/>
    <w:rsid w:val="0031042E"/>
    <w:rsid w:val="00310843"/>
    <w:rsid w:val="00311159"/>
    <w:rsid w:val="00312C71"/>
    <w:rsid w:val="00312F33"/>
    <w:rsid w:val="003145C7"/>
    <w:rsid w:val="003172A8"/>
    <w:rsid w:val="003209B2"/>
    <w:rsid w:val="00321F51"/>
    <w:rsid w:val="003220E5"/>
    <w:rsid w:val="003225D7"/>
    <w:rsid w:val="0032351F"/>
    <w:rsid w:val="00323E8D"/>
    <w:rsid w:val="003252E3"/>
    <w:rsid w:val="00326794"/>
    <w:rsid w:val="00330FE1"/>
    <w:rsid w:val="00331492"/>
    <w:rsid w:val="00331A34"/>
    <w:rsid w:val="00331D3C"/>
    <w:rsid w:val="003345FE"/>
    <w:rsid w:val="00334A44"/>
    <w:rsid w:val="00334EF7"/>
    <w:rsid w:val="00335376"/>
    <w:rsid w:val="003356B8"/>
    <w:rsid w:val="00335BD0"/>
    <w:rsid w:val="00337EFE"/>
    <w:rsid w:val="00337FC0"/>
    <w:rsid w:val="0034192C"/>
    <w:rsid w:val="00341985"/>
    <w:rsid w:val="00342299"/>
    <w:rsid w:val="00342B41"/>
    <w:rsid w:val="00342CF5"/>
    <w:rsid w:val="00343BAD"/>
    <w:rsid w:val="003455EF"/>
    <w:rsid w:val="003456CE"/>
    <w:rsid w:val="00345704"/>
    <w:rsid w:val="00345870"/>
    <w:rsid w:val="00346527"/>
    <w:rsid w:val="00346E72"/>
    <w:rsid w:val="00346FAF"/>
    <w:rsid w:val="00347202"/>
    <w:rsid w:val="0034726E"/>
    <w:rsid w:val="003473B6"/>
    <w:rsid w:val="00352CCB"/>
    <w:rsid w:val="00353010"/>
    <w:rsid w:val="003536CF"/>
    <w:rsid w:val="0035425B"/>
    <w:rsid w:val="003545C5"/>
    <w:rsid w:val="00355081"/>
    <w:rsid w:val="003556DC"/>
    <w:rsid w:val="00356683"/>
    <w:rsid w:val="00357551"/>
    <w:rsid w:val="00357EED"/>
    <w:rsid w:val="003606D6"/>
    <w:rsid w:val="00360EE1"/>
    <w:rsid w:val="0036105D"/>
    <w:rsid w:val="00362D1A"/>
    <w:rsid w:val="003641D3"/>
    <w:rsid w:val="003656AA"/>
    <w:rsid w:val="00366715"/>
    <w:rsid w:val="0036718F"/>
    <w:rsid w:val="0036734A"/>
    <w:rsid w:val="003676C7"/>
    <w:rsid w:val="00370453"/>
    <w:rsid w:val="00372CA3"/>
    <w:rsid w:val="00372F88"/>
    <w:rsid w:val="00375E77"/>
    <w:rsid w:val="003771A4"/>
    <w:rsid w:val="00377AB4"/>
    <w:rsid w:val="00381595"/>
    <w:rsid w:val="003816F0"/>
    <w:rsid w:val="00383F51"/>
    <w:rsid w:val="00384143"/>
    <w:rsid w:val="003846B5"/>
    <w:rsid w:val="00390152"/>
    <w:rsid w:val="0039036C"/>
    <w:rsid w:val="003916B7"/>
    <w:rsid w:val="003947F2"/>
    <w:rsid w:val="003964E7"/>
    <w:rsid w:val="00396812"/>
    <w:rsid w:val="003A0596"/>
    <w:rsid w:val="003A0B18"/>
    <w:rsid w:val="003A1414"/>
    <w:rsid w:val="003A272B"/>
    <w:rsid w:val="003A2C66"/>
    <w:rsid w:val="003A4E58"/>
    <w:rsid w:val="003A6C18"/>
    <w:rsid w:val="003B012E"/>
    <w:rsid w:val="003B126A"/>
    <w:rsid w:val="003B13A3"/>
    <w:rsid w:val="003B13E5"/>
    <w:rsid w:val="003B15C1"/>
    <w:rsid w:val="003B2817"/>
    <w:rsid w:val="003B2FF0"/>
    <w:rsid w:val="003B3B16"/>
    <w:rsid w:val="003B5A09"/>
    <w:rsid w:val="003B6D0B"/>
    <w:rsid w:val="003B7103"/>
    <w:rsid w:val="003B7B06"/>
    <w:rsid w:val="003B7E3D"/>
    <w:rsid w:val="003C045E"/>
    <w:rsid w:val="003C1DB9"/>
    <w:rsid w:val="003C20E9"/>
    <w:rsid w:val="003C28C8"/>
    <w:rsid w:val="003C3D16"/>
    <w:rsid w:val="003C4350"/>
    <w:rsid w:val="003C4B66"/>
    <w:rsid w:val="003C5952"/>
    <w:rsid w:val="003C69D7"/>
    <w:rsid w:val="003C7E66"/>
    <w:rsid w:val="003D0697"/>
    <w:rsid w:val="003D212A"/>
    <w:rsid w:val="003D25CC"/>
    <w:rsid w:val="003D2799"/>
    <w:rsid w:val="003D380A"/>
    <w:rsid w:val="003D3CF5"/>
    <w:rsid w:val="003D425E"/>
    <w:rsid w:val="003D5202"/>
    <w:rsid w:val="003D692E"/>
    <w:rsid w:val="003D6E91"/>
    <w:rsid w:val="003D71C3"/>
    <w:rsid w:val="003D74BB"/>
    <w:rsid w:val="003D7C65"/>
    <w:rsid w:val="003E0B6A"/>
    <w:rsid w:val="003E2270"/>
    <w:rsid w:val="003E25F8"/>
    <w:rsid w:val="003E2AD7"/>
    <w:rsid w:val="003E358E"/>
    <w:rsid w:val="003E3625"/>
    <w:rsid w:val="003E3690"/>
    <w:rsid w:val="003E41E4"/>
    <w:rsid w:val="003E5AE4"/>
    <w:rsid w:val="003E6435"/>
    <w:rsid w:val="003E685A"/>
    <w:rsid w:val="003E7077"/>
    <w:rsid w:val="003F0754"/>
    <w:rsid w:val="003F0A0E"/>
    <w:rsid w:val="003F1E61"/>
    <w:rsid w:val="003F2065"/>
    <w:rsid w:val="003F24F6"/>
    <w:rsid w:val="003F2DFA"/>
    <w:rsid w:val="003F3077"/>
    <w:rsid w:val="003F37FC"/>
    <w:rsid w:val="003F48E8"/>
    <w:rsid w:val="003F4E31"/>
    <w:rsid w:val="003F4F1B"/>
    <w:rsid w:val="003F5CF6"/>
    <w:rsid w:val="003F6D40"/>
    <w:rsid w:val="003F6E59"/>
    <w:rsid w:val="003F6ECD"/>
    <w:rsid w:val="003F7331"/>
    <w:rsid w:val="003F7845"/>
    <w:rsid w:val="003F799A"/>
    <w:rsid w:val="003F7BAF"/>
    <w:rsid w:val="004015DF"/>
    <w:rsid w:val="00401872"/>
    <w:rsid w:val="004020BD"/>
    <w:rsid w:val="0040248C"/>
    <w:rsid w:val="0040289E"/>
    <w:rsid w:val="00402956"/>
    <w:rsid w:val="004029C2"/>
    <w:rsid w:val="0040457B"/>
    <w:rsid w:val="004049FF"/>
    <w:rsid w:val="00405EB1"/>
    <w:rsid w:val="004111A9"/>
    <w:rsid w:val="0041183C"/>
    <w:rsid w:val="00413DB7"/>
    <w:rsid w:val="004151A5"/>
    <w:rsid w:val="00415F81"/>
    <w:rsid w:val="00416B37"/>
    <w:rsid w:val="00417059"/>
    <w:rsid w:val="00417BD5"/>
    <w:rsid w:val="004232C7"/>
    <w:rsid w:val="004239D2"/>
    <w:rsid w:val="00423E06"/>
    <w:rsid w:val="00425075"/>
    <w:rsid w:val="00425860"/>
    <w:rsid w:val="00425C97"/>
    <w:rsid w:val="00427914"/>
    <w:rsid w:val="0043034B"/>
    <w:rsid w:val="00430BE8"/>
    <w:rsid w:val="00431862"/>
    <w:rsid w:val="0043274F"/>
    <w:rsid w:val="004331EA"/>
    <w:rsid w:val="00433696"/>
    <w:rsid w:val="004340E8"/>
    <w:rsid w:val="00434380"/>
    <w:rsid w:val="00434403"/>
    <w:rsid w:val="0043445F"/>
    <w:rsid w:val="004347B2"/>
    <w:rsid w:val="00434943"/>
    <w:rsid w:val="00435B5E"/>
    <w:rsid w:val="00435FC7"/>
    <w:rsid w:val="00436002"/>
    <w:rsid w:val="004363C9"/>
    <w:rsid w:val="004374E4"/>
    <w:rsid w:val="00437546"/>
    <w:rsid w:val="0044002C"/>
    <w:rsid w:val="004400BA"/>
    <w:rsid w:val="00441296"/>
    <w:rsid w:val="00441AF8"/>
    <w:rsid w:val="004423B1"/>
    <w:rsid w:val="00442464"/>
    <w:rsid w:val="00442D3D"/>
    <w:rsid w:val="00443C22"/>
    <w:rsid w:val="00444F34"/>
    <w:rsid w:val="00445F94"/>
    <w:rsid w:val="00446188"/>
    <w:rsid w:val="00447E27"/>
    <w:rsid w:val="004500F2"/>
    <w:rsid w:val="0045071A"/>
    <w:rsid w:val="00451E53"/>
    <w:rsid w:val="00451E88"/>
    <w:rsid w:val="00452361"/>
    <w:rsid w:val="004525E9"/>
    <w:rsid w:val="00453F11"/>
    <w:rsid w:val="0045572A"/>
    <w:rsid w:val="00456956"/>
    <w:rsid w:val="004577CF"/>
    <w:rsid w:val="00457D52"/>
    <w:rsid w:val="00460B6A"/>
    <w:rsid w:val="00462394"/>
    <w:rsid w:val="00462955"/>
    <w:rsid w:val="0046498F"/>
    <w:rsid w:val="00465038"/>
    <w:rsid w:val="0046589D"/>
    <w:rsid w:val="0046686E"/>
    <w:rsid w:val="00467877"/>
    <w:rsid w:val="004711C2"/>
    <w:rsid w:val="0047142E"/>
    <w:rsid w:val="004719D0"/>
    <w:rsid w:val="004735A1"/>
    <w:rsid w:val="004759E1"/>
    <w:rsid w:val="00476917"/>
    <w:rsid w:val="0047696D"/>
    <w:rsid w:val="0047783E"/>
    <w:rsid w:val="00480F09"/>
    <w:rsid w:val="004824CF"/>
    <w:rsid w:val="004841D1"/>
    <w:rsid w:val="00484B73"/>
    <w:rsid w:val="00485AE9"/>
    <w:rsid w:val="00486210"/>
    <w:rsid w:val="00486D82"/>
    <w:rsid w:val="00487269"/>
    <w:rsid w:val="0049005E"/>
    <w:rsid w:val="00490AB7"/>
    <w:rsid w:val="00490FFA"/>
    <w:rsid w:val="00491736"/>
    <w:rsid w:val="00492620"/>
    <w:rsid w:val="00493731"/>
    <w:rsid w:val="00494715"/>
    <w:rsid w:val="0049507E"/>
    <w:rsid w:val="00495634"/>
    <w:rsid w:val="004965B8"/>
    <w:rsid w:val="004968FC"/>
    <w:rsid w:val="00497460"/>
    <w:rsid w:val="004979CF"/>
    <w:rsid w:val="004A1972"/>
    <w:rsid w:val="004A1D7A"/>
    <w:rsid w:val="004A2077"/>
    <w:rsid w:val="004A22A5"/>
    <w:rsid w:val="004A3EE1"/>
    <w:rsid w:val="004A4054"/>
    <w:rsid w:val="004A44AE"/>
    <w:rsid w:val="004A4C77"/>
    <w:rsid w:val="004A576D"/>
    <w:rsid w:val="004A67D1"/>
    <w:rsid w:val="004A7A98"/>
    <w:rsid w:val="004A7D89"/>
    <w:rsid w:val="004B0A98"/>
    <w:rsid w:val="004B1040"/>
    <w:rsid w:val="004B152E"/>
    <w:rsid w:val="004B22CE"/>
    <w:rsid w:val="004B4C94"/>
    <w:rsid w:val="004B528B"/>
    <w:rsid w:val="004B553E"/>
    <w:rsid w:val="004B6A4D"/>
    <w:rsid w:val="004B6DFA"/>
    <w:rsid w:val="004C0415"/>
    <w:rsid w:val="004C0655"/>
    <w:rsid w:val="004C1A29"/>
    <w:rsid w:val="004C1A3E"/>
    <w:rsid w:val="004C3146"/>
    <w:rsid w:val="004C45AF"/>
    <w:rsid w:val="004C6255"/>
    <w:rsid w:val="004C6351"/>
    <w:rsid w:val="004C681C"/>
    <w:rsid w:val="004C6FF4"/>
    <w:rsid w:val="004C7DBD"/>
    <w:rsid w:val="004D06DB"/>
    <w:rsid w:val="004D0EA3"/>
    <w:rsid w:val="004D1522"/>
    <w:rsid w:val="004D3664"/>
    <w:rsid w:val="004D51A7"/>
    <w:rsid w:val="004D5676"/>
    <w:rsid w:val="004D6E4F"/>
    <w:rsid w:val="004D6F84"/>
    <w:rsid w:val="004E0E9F"/>
    <w:rsid w:val="004E113D"/>
    <w:rsid w:val="004E16F4"/>
    <w:rsid w:val="004E2A60"/>
    <w:rsid w:val="004E2FD8"/>
    <w:rsid w:val="004E4248"/>
    <w:rsid w:val="004E467C"/>
    <w:rsid w:val="004E6E3D"/>
    <w:rsid w:val="004E7382"/>
    <w:rsid w:val="004E7D67"/>
    <w:rsid w:val="004F04F4"/>
    <w:rsid w:val="004F0E93"/>
    <w:rsid w:val="004F0F91"/>
    <w:rsid w:val="004F1076"/>
    <w:rsid w:val="004F13F9"/>
    <w:rsid w:val="004F1CCA"/>
    <w:rsid w:val="004F2C18"/>
    <w:rsid w:val="004F2E42"/>
    <w:rsid w:val="004F371D"/>
    <w:rsid w:val="004F3E12"/>
    <w:rsid w:val="004F429E"/>
    <w:rsid w:val="004F48E9"/>
    <w:rsid w:val="004F4DCA"/>
    <w:rsid w:val="004F53EB"/>
    <w:rsid w:val="004F5948"/>
    <w:rsid w:val="004F5BE6"/>
    <w:rsid w:val="005003B0"/>
    <w:rsid w:val="00500557"/>
    <w:rsid w:val="0050060B"/>
    <w:rsid w:val="00500683"/>
    <w:rsid w:val="00501096"/>
    <w:rsid w:val="00501E98"/>
    <w:rsid w:val="00502C83"/>
    <w:rsid w:val="00503AA0"/>
    <w:rsid w:val="00504B82"/>
    <w:rsid w:val="00504C8B"/>
    <w:rsid w:val="00505C14"/>
    <w:rsid w:val="00505EA7"/>
    <w:rsid w:val="00506B5B"/>
    <w:rsid w:val="00506FF2"/>
    <w:rsid w:val="0050787F"/>
    <w:rsid w:val="00507979"/>
    <w:rsid w:val="00507A71"/>
    <w:rsid w:val="005106BD"/>
    <w:rsid w:val="0051095A"/>
    <w:rsid w:val="00510A1E"/>
    <w:rsid w:val="00510B78"/>
    <w:rsid w:val="00510E67"/>
    <w:rsid w:val="00512DD9"/>
    <w:rsid w:val="005131C7"/>
    <w:rsid w:val="00513356"/>
    <w:rsid w:val="00514079"/>
    <w:rsid w:val="00514581"/>
    <w:rsid w:val="005177E2"/>
    <w:rsid w:val="00520DE6"/>
    <w:rsid w:val="00521046"/>
    <w:rsid w:val="005215FA"/>
    <w:rsid w:val="00521709"/>
    <w:rsid w:val="00521B75"/>
    <w:rsid w:val="0052265D"/>
    <w:rsid w:val="005238DD"/>
    <w:rsid w:val="00524067"/>
    <w:rsid w:val="0052524A"/>
    <w:rsid w:val="00525A9C"/>
    <w:rsid w:val="00525DE9"/>
    <w:rsid w:val="00526168"/>
    <w:rsid w:val="00526327"/>
    <w:rsid w:val="00527721"/>
    <w:rsid w:val="00527904"/>
    <w:rsid w:val="00530697"/>
    <w:rsid w:val="00531E17"/>
    <w:rsid w:val="00533DD4"/>
    <w:rsid w:val="005340DD"/>
    <w:rsid w:val="00534D1B"/>
    <w:rsid w:val="00536420"/>
    <w:rsid w:val="00536602"/>
    <w:rsid w:val="00536BBD"/>
    <w:rsid w:val="00537A55"/>
    <w:rsid w:val="005401B1"/>
    <w:rsid w:val="00540C4C"/>
    <w:rsid w:val="00541E28"/>
    <w:rsid w:val="00543041"/>
    <w:rsid w:val="00544676"/>
    <w:rsid w:val="0054572B"/>
    <w:rsid w:val="0054579F"/>
    <w:rsid w:val="00547AF5"/>
    <w:rsid w:val="00547BF7"/>
    <w:rsid w:val="00547E8A"/>
    <w:rsid w:val="00551077"/>
    <w:rsid w:val="00552A11"/>
    <w:rsid w:val="00552AE0"/>
    <w:rsid w:val="00553773"/>
    <w:rsid w:val="00554E26"/>
    <w:rsid w:val="005557F7"/>
    <w:rsid w:val="00555EC9"/>
    <w:rsid w:val="00556259"/>
    <w:rsid w:val="005566F0"/>
    <w:rsid w:val="0055710B"/>
    <w:rsid w:val="005574F1"/>
    <w:rsid w:val="005579E0"/>
    <w:rsid w:val="00557DDF"/>
    <w:rsid w:val="005600D0"/>
    <w:rsid w:val="00561FE0"/>
    <w:rsid w:val="005623D5"/>
    <w:rsid w:val="0056307A"/>
    <w:rsid w:val="00563BCB"/>
    <w:rsid w:val="00563CBD"/>
    <w:rsid w:val="00563E5F"/>
    <w:rsid w:val="00567150"/>
    <w:rsid w:val="0056766B"/>
    <w:rsid w:val="005701AC"/>
    <w:rsid w:val="00570851"/>
    <w:rsid w:val="00570A3E"/>
    <w:rsid w:val="00570C7F"/>
    <w:rsid w:val="0057159D"/>
    <w:rsid w:val="005718B1"/>
    <w:rsid w:val="005721FB"/>
    <w:rsid w:val="00572A2B"/>
    <w:rsid w:val="005730AC"/>
    <w:rsid w:val="0057324B"/>
    <w:rsid w:val="0057337F"/>
    <w:rsid w:val="00573909"/>
    <w:rsid w:val="00573AF5"/>
    <w:rsid w:val="00575962"/>
    <w:rsid w:val="00576818"/>
    <w:rsid w:val="00576A1B"/>
    <w:rsid w:val="00577148"/>
    <w:rsid w:val="00577EA2"/>
    <w:rsid w:val="00582028"/>
    <w:rsid w:val="0058241C"/>
    <w:rsid w:val="0058247F"/>
    <w:rsid w:val="00584B1E"/>
    <w:rsid w:val="00584B45"/>
    <w:rsid w:val="00586803"/>
    <w:rsid w:val="005904DB"/>
    <w:rsid w:val="00590E83"/>
    <w:rsid w:val="00591D05"/>
    <w:rsid w:val="0059256B"/>
    <w:rsid w:val="00592F89"/>
    <w:rsid w:val="00593EA8"/>
    <w:rsid w:val="00594AFD"/>
    <w:rsid w:val="0059653B"/>
    <w:rsid w:val="005966E7"/>
    <w:rsid w:val="00596EA9"/>
    <w:rsid w:val="005A0C5D"/>
    <w:rsid w:val="005A1990"/>
    <w:rsid w:val="005A2003"/>
    <w:rsid w:val="005A3224"/>
    <w:rsid w:val="005A6407"/>
    <w:rsid w:val="005B04CB"/>
    <w:rsid w:val="005B0882"/>
    <w:rsid w:val="005B0F5A"/>
    <w:rsid w:val="005B1038"/>
    <w:rsid w:val="005B18DE"/>
    <w:rsid w:val="005B1A52"/>
    <w:rsid w:val="005B1B64"/>
    <w:rsid w:val="005B1EC0"/>
    <w:rsid w:val="005B3364"/>
    <w:rsid w:val="005B3C0C"/>
    <w:rsid w:val="005B5BC2"/>
    <w:rsid w:val="005B604E"/>
    <w:rsid w:val="005B6DA3"/>
    <w:rsid w:val="005C0BAA"/>
    <w:rsid w:val="005C0C6A"/>
    <w:rsid w:val="005C15A9"/>
    <w:rsid w:val="005C26B2"/>
    <w:rsid w:val="005C2768"/>
    <w:rsid w:val="005C2A51"/>
    <w:rsid w:val="005C3A30"/>
    <w:rsid w:val="005C3D86"/>
    <w:rsid w:val="005C54DE"/>
    <w:rsid w:val="005C5ACD"/>
    <w:rsid w:val="005C60AE"/>
    <w:rsid w:val="005D09F1"/>
    <w:rsid w:val="005D0A75"/>
    <w:rsid w:val="005D1E0D"/>
    <w:rsid w:val="005D200D"/>
    <w:rsid w:val="005D24D1"/>
    <w:rsid w:val="005D2A21"/>
    <w:rsid w:val="005D3714"/>
    <w:rsid w:val="005D407E"/>
    <w:rsid w:val="005D42C8"/>
    <w:rsid w:val="005D4D25"/>
    <w:rsid w:val="005D673D"/>
    <w:rsid w:val="005D6A98"/>
    <w:rsid w:val="005D70D2"/>
    <w:rsid w:val="005D73E6"/>
    <w:rsid w:val="005D7F7C"/>
    <w:rsid w:val="005E1AFC"/>
    <w:rsid w:val="005E1C63"/>
    <w:rsid w:val="005E1FE9"/>
    <w:rsid w:val="005E2266"/>
    <w:rsid w:val="005E2727"/>
    <w:rsid w:val="005E39DA"/>
    <w:rsid w:val="005E429F"/>
    <w:rsid w:val="005E4825"/>
    <w:rsid w:val="005E4F34"/>
    <w:rsid w:val="005F13C7"/>
    <w:rsid w:val="005F15BE"/>
    <w:rsid w:val="005F1FD6"/>
    <w:rsid w:val="005F2CD5"/>
    <w:rsid w:val="005F3DC1"/>
    <w:rsid w:val="005F4466"/>
    <w:rsid w:val="005F4E9D"/>
    <w:rsid w:val="005F4F43"/>
    <w:rsid w:val="005F5D84"/>
    <w:rsid w:val="005F7546"/>
    <w:rsid w:val="005F77F4"/>
    <w:rsid w:val="00605645"/>
    <w:rsid w:val="0060627A"/>
    <w:rsid w:val="00606D05"/>
    <w:rsid w:val="006072A3"/>
    <w:rsid w:val="0061124A"/>
    <w:rsid w:val="006117B6"/>
    <w:rsid w:val="006118DC"/>
    <w:rsid w:val="00612771"/>
    <w:rsid w:val="00612ACA"/>
    <w:rsid w:val="00613127"/>
    <w:rsid w:val="00613B83"/>
    <w:rsid w:val="00617308"/>
    <w:rsid w:val="00620A8F"/>
    <w:rsid w:val="00621A6E"/>
    <w:rsid w:val="00622612"/>
    <w:rsid w:val="00622C61"/>
    <w:rsid w:val="00622CB5"/>
    <w:rsid w:val="00623092"/>
    <w:rsid w:val="0062380B"/>
    <w:rsid w:val="006262DF"/>
    <w:rsid w:val="006267C4"/>
    <w:rsid w:val="00626B8A"/>
    <w:rsid w:val="00626EE8"/>
    <w:rsid w:val="00626F3E"/>
    <w:rsid w:val="00626FA8"/>
    <w:rsid w:val="00627281"/>
    <w:rsid w:val="00627A08"/>
    <w:rsid w:val="00630E32"/>
    <w:rsid w:val="0063109C"/>
    <w:rsid w:val="006312D6"/>
    <w:rsid w:val="00631387"/>
    <w:rsid w:val="00631610"/>
    <w:rsid w:val="00631AAC"/>
    <w:rsid w:val="00631B8A"/>
    <w:rsid w:val="00632006"/>
    <w:rsid w:val="00632A09"/>
    <w:rsid w:val="00632E3E"/>
    <w:rsid w:val="00633577"/>
    <w:rsid w:val="0063380C"/>
    <w:rsid w:val="00636444"/>
    <w:rsid w:val="00636833"/>
    <w:rsid w:val="00636F2D"/>
    <w:rsid w:val="00640011"/>
    <w:rsid w:val="00641512"/>
    <w:rsid w:val="00642C32"/>
    <w:rsid w:val="006440D2"/>
    <w:rsid w:val="00644C96"/>
    <w:rsid w:val="00645020"/>
    <w:rsid w:val="0064625D"/>
    <w:rsid w:val="00650DBA"/>
    <w:rsid w:val="0065190A"/>
    <w:rsid w:val="006535C0"/>
    <w:rsid w:val="0065362E"/>
    <w:rsid w:val="00653E99"/>
    <w:rsid w:val="006545AA"/>
    <w:rsid w:val="00655710"/>
    <w:rsid w:val="006557F7"/>
    <w:rsid w:val="00656E17"/>
    <w:rsid w:val="00657D5C"/>
    <w:rsid w:val="00657FD9"/>
    <w:rsid w:val="00662AB0"/>
    <w:rsid w:val="00665FE7"/>
    <w:rsid w:val="00667DE8"/>
    <w:rsid w:val="00667DFE"/>
    <w:rsid w:val="00670780"/>
    <w:rsid w:val="00670FAD"/>
    <w:rsid w:val="00671609"/>
    <w:rsid w:val="0067238D"/>
    <w:rsid w:val="00674B29"/>
    <w:rsid w:val="00674B79"/>
    <w:rsid w:val="00675136"/>
    <w:rsid w:val="0067552F"/>
    <w:rsid w:val="006770CD"/>
    <w:rsid w:val="00681475"/>
    <w:rsid w:val="00682083"/>
    <w:rsid w:val="006821BE"/>
    <w:rsid w:val="0068230A"/>
    <w:rsid w:val="00683D08"/>
    <w:rsid w:val="00684163"/>
    <w:rsid w:val="00684769"/>
    <w:rsid w:val="0068481D"/>
    <w:rsid w:val="00686224"/>
    <w:rsid w:val="00686969"/>
    <w:rsid w:val="006916E4"/>
    <w:rsid w:val="00693D4A"/>
    <w:rsid w:val="00693E79"/>
    <w:rsid w:val="00694715"/>
    <w:rsid w:val="0069504C"/>
    <w:rsid w:val="00695D52"/>
    <w:rsid w:val="006965B9"/>
    <w:rsid w:val="006966DC"/>
    <w:rsid w:val="00696BBA"/>
    <w:rsid w:val="00696BE3"/>
    <w:rsid w:val="0069777D"/>
    <w:rsid w:val="006A1557"/>
    <w:rsid w:val="006A196A"/>
    <w:rsid w:val="006A1F30"/>
    <w:rsid w:val="006A215F"/>
    <w:rsid w:val="006A27BE"/>
    <w:rsid w:val="006A2A11"/>
    <w:rsid w:val="006A2BF8"/>
    <w:rsid w:val="006A4BAC"/>
    <w:rsid w:val="006A62A1"/>
    <w:rsid w:val="006A6FBE"/>
    <w:rsid w:val="006B0AD1"/>
    <w:rsid w:val="006B0D29"/>
    <w:rsid w:val="006B23B8"/>
    <w:rsid w:val="006B4854"/>
    <w:rsid w:val="006B4C8E"/>
    <w:rsid w:val="006B4F3E"/>
    <w:rsid w:val="006B6046"/>
    <w:rsid w:val="006B649D"/>
    <w:rsid w:val="006B6689"/>
    <w:rsid w:val="006B6EC8"/>
    <w:rsid w:val="006B7298"/>
    <w:rsid w:val="006B7D02"/>
    <w:rsid w:val="006C0D5C"/>
    <w:rsid w:val="006C18A8"/>
    <w:rsid w:val="006C1F4F"/>
    <w:rsid w:val="006C22DB"/>
    <w:rsid w:val="006C25C2"/>
    <w:rsid w:val="006C2864"/>
    <w:rsid w:val="006C3A2E"/>
    <w:rsid w:val="006C3CB2"/>
    <w:rsid w:val="006C4A72"/>
    <w:rsid w:val="006C4D72"/>
    <w:rsid w:val="006C63D9"/>
    <w:rsid w:val="006C6694"/>
    <w:rsid w:val="006C7D02"/>
    <w:rsid w:val="006D12BB"/>
    <w:rsid w:val="006D1C66"/>
    <w:rsid w:val="006D28F2"/>
    <w:rsid w:val="006D2F6A"/>
    <w:rsid w:val="006D319D"/>
    <w:rsid w:val="006D3706"/>
    <w:rsid w:val="006D41D8"/>
    <w:rsid w:val="006D465A"/>
    <w:rsid w:val="006D64C8"/>
    <w:rsid w:val="006D7573"/>
    <w:rsid w:val="006D79FB"/>
    <w:rsid w:val="006D7B2E"/>
    <w:rsid w:val="006D7DE8"/>
    <w:rsid w:val="006E03C3"/>
    <w:rsid w:val="006E19FC"/>
    <w:rsid w:val="006E1FF8"/>
    <w:rsid w:val="006E3D17"/>
    <w:rsid w:val="006E4248"/>
    <w:rsid w:val="006E569B"/>
    <w:rsid w:val="006F237D"/>
    <w:rsid w:val="006F24A7"/>
    <w:rsid w:val="006F2EFA"/>
    <w:rsid w:val="006F2FC5"/>
    <w:rsid w:val="006F2FDB"/>
    <w:rsid w:val="006F3F42"/>
    <w:rsid w:val="006F4233"/>
    <w:rsid w:val="006F4C0C"/>
    <w:rsid w:val="006F57D5"/>
    <w:rsid w:val="006F60A1"/>
    <w:rsid w:val="006F6E7D"/>
    <w:rsid w:val="006F7DE5"/>
    <w:rsid w:val="00700430"/>
    <w:rsid w:val="0070071B"/>
    <w:rsid w:val="00701760"/>
    <w:rsid w:val="00701F7E"/>
    <w:rsid w:val="0070338A"/>
    <w:rsid w:val="00703AA9"/>
    <w:rsid w:val="00703CBD"/>
    <w:rsid w:val="007043C8"/>
    <w:rsid w:val="0070487A"/>
    <w:rsid w:val="00704C7E"/>
    <w:rsid w:val="00705051"/>
    <w:rsid w:val="00705E45"/>
    <w:rsid w:val="00706AD0"/>
    <w:rsid w:val="00706DF3"/>
    <w:rsid w:val="0070764B"/>
    <w:rsid w:val="00707891"/>
    <w:rsid w:val="007100CE"/>
    <w:rsid w:val="007106BC"/>
    <w:rsid w:val="00711130"/>
    <w:rsid w:val="007124FF"/>
    <w:rsid w:val="0071310C"/>
    <w:rsid w:val="0071371C"/>
    <w:rsid w:val="00713868"/>
    <w:rsid w:val="00715D7E"/>
    <w:rsid w:val="00716661"/>
    <w:rsid w:val="007167C2"/>
    <w:rsid w:val="007168F3"/>
    <w:rsid w:val="0071725B"/>
    <w:rsid w:val="007172D4"/>
    <w:rsid w:val="0071740C"/>
    <w:rsid w:val="00722585"/>
    <w:rsid w:val="0072296D"/>
    <w:rsid w:val="00722EEA"/>
    <w:rsid w:val="007233F9"/>
    <w:rsid w:val="007239A3"/>
    <w:rsid w:val="00723FD5"/>
    <w:rsid w:val="007242E5"/>
    <w:rsid w:val="00724A4F"/>
    <w:rsid w:val="00725A68"/>
    <w:rsid w:val="00726171"/>
    <w:rsid w:val="0072768F"/>
    <w:rsid w:val="00730E3D"/>
    <w:rsid w:val="0073128B"/>
    <w:rsid w:val="00731A22"/>
    <w:rsid w:val="007335FC"/>
    <w:rsid w:val="00733C73"/>
    <w:rsid w:val="00733D93"/>
    <w:rsid w:val="007355A6"/>
    <w:rsid w:val="00735B0C"/>
    <w:rsid w:val="007400E8"/>
    <w:rsid w:val="00740506"/>
    <w:rsid w:val="00741573"/>
    <w:rsid w:val="00743407"/>
    <w:rsid w:val="00743445"/>
    <w:rsid w:val="0074408E"/>
    <w:rsid w:val="007451A0"/>
    <w:rsid w:val="00745337"/>
    <w:rsid w:val="00745EF1"/>
    <w:rsid w:val="007467BF"/>
    <w:rsid w:val="00746F66"/>
    <w:rsid w:val="007472CC"/>
    <w:rsid w:val="00747692"/>
    <w:rsid w:val="00750214"/>
    <w:rsid w:val="007505AA"/>
    <w:rsid w:val="00750923"/>
    <w:rsid w:val="007522A1"/>
    <w:rsid w:val="007528B5"/>
    <w:rsid w:val="007533C1"/>
    <w:rsid w:val="00753451"/>
    <w:rsid w:val="00753536"/>
    <w:rsid w:val="00753DAF"/>
    <w:rsid w:val="007555A0"/>
    <w:rsid w:val="00757319"/>
    <w:rsid w:val="00757B14"/>
    <w:rsid w:val="00761356"/>
    <w:rsid w:val="007619EA"/>
    <w:rsid w:val="00762944"/>
    <w:rsid w:val="00762B3B"/>
    <w:rsid w:val="00764804"/>
    <w:rsid w:val="007648B8"/>
    <w:rsid w:val="00764D60"/>
    <w:rsid w:val="00764F16"/>
    <w:rsid w:val="00765FA1"/>
    <w:rsid w:val="00766D1E"/>
    <w:rsid w:val="00766DA4"/>
    <w:rsid w:val="007672E3"/>
    <w:rsid w:val="00767AD9"/>
    <w:rsid w:val="00770011"/>
    <w:rsid w:val="00771FB5"/>
    <w:rsid w:val="00772BB0"/>
    <w:rsid w:val="00772CF4"/>
    <w:rsid w:val="00773386"/>
    <w:rsid w:val="007733B9"/>
    <w:rsid w:val="00773A30"/>
    <w:rsid w:val="00774003"/>
    <w:rsid w:val="00774BFB"/>
    <w:rsid w:val="00775E8D"/>
    <w:rsid w:val="00776DF8"/>
    <w:rsid w:val="007770BB"/>
    <w:rsid w:val="00777D28"/>
    <w:rsid w:val="0078109B"/>
    <w:rsid w:val="007810ED"/>
    <w:rsid w:val="007815EA"/>
    <w:rsid w:val="007825CA"/>
    <w:rsid w:val="00782B20"/>
    <w:rsid w:val="0078397F"/>
    <w:rsid w:val="007847B7"/>
    <w:rsid w:val="00784D4B"/>
    <w:rsid w:val="00784F8F"/>
    <w:rsid w:val="00785B0D"/>
    <w:rsid w:val="0078623D"/>
    <w:rsid w:val="00786329"/>
    <w:rsid w:val="00786713"/>
    <w:rsid w:val="007868E0"/>
    <w:rsid w:val="00787C77"/>
    <w:rsid w:val="00790EB7"/>
    <w:rsid w:val="007916AD"/>
    <w:rsid w:val="00791737"/>
    <w:rsid w:val="00792D20"/>
    <w:rsid w:val="00793191"/>
    <w:rsid w:val="0079343E"/>
    <w:rsid w:val="00793C9F"/>
    <w:rsid w:val="00794C9B"/>
    <w:rsid w:val="00795579"/>
    <w:rsid w:val="00795DFB"/>
    <w:rsid w:val="00795F65"/>
    <w:rsid w:val="00795FA5"/>
    <w:rsid w:val="007964B0"/>
    <w:rsid w:val="00796A9E"/>
    <w:rsid w:val="0079703A"/>
    <w:rsid w:val="007974E5"/>
    <w:rsid w:val="007975D3"/>
    <w:rsid w:val="007A041D"/>
    <w:rsid w:val="007A0AF2"/>
    <w:rsid w:val="007A37E8"/>
    <w:rsid w:val="007A37F1"/>
    <w:rsid w:val="007A3B6C"/>
    <w:rsid w:val="007A4633"/>
    <w:rsid w:val="007A67CA"/>
    <w:rsid w:val="007A784C"/>
    <w:rsid w:val="007B1086"/>
    <w:rsid w:val="007B2179"/>
    <w:rsid w:val="007B253D"/>
    <w:rsid w:val="007B3BB4"/>
    <w:rsid w:val="007B3F58"/>
    <w:rsid w:val="007B41FD"/>
    <w:rsid w:val="007B450C"/>
    <w:rsid w:val="007B52E0"/>
    <w:rsid w:val="007B5F0A"/>
    <w:rsid w:val="007B61D4"/>
    <w:rsid w:val="007B6A94"/>
    <w:rsid w:val="007B78D1"/>
    <w:rsid w:val="007B7947"/>
    <w:rsid w:val="007B7A15"/>
    <w:rsid w:val="007C0F75"/>
    <w:rsid w:val="007C10ED"/>
    <w:rsid w:val="007C4B4E"/>
    <w:rsid w:val="007C50A2"/>
    <w:rsid w:val="007C6099"/>
    <w:rsid w:val="007C65C9"/>
    <w:rsid w:val="007D0114"/>
    <w:rsid w:val="007D01E2"/>
    <w:rsid w:val="007D1977"/>
    <w:rsid w:val="007D1DD0"/>
    <w:rsid w:val="007D2EEE"/>
    <w:rsid w:val="007D3419"/>
    <w:rsid w:val="007D45CA"/>
    <w:rsid w:val="007D4EFB"/>
    <w:rsid w:val="007D612B"/>
    <w:rsid w:val="007D6456"/>
    <w:rsid w:val="007D669B"/>
    <w:rsid w:val="007D6993"/>
    <w:rsid w:val="007D718D"/>
    <w:rsid w:val="007D76FF"/>
    <w:rsid w:val="007E088B"/>
    <w:rsid w:val="007E1971"/>
    <w:rsid w:val="007E2B87"/>
    <w:rsid w:val="007E36AE"/>
    <w:rsid w:val="007E40DE"/>
    <w:rsid w:val="007E4380"/>
    <w:rsid w:val="007E43C6"/>
    <w:rsid w:val="007E4D00"/>
    <w:rsid w:val="007E7DC1"/>
    <w:rsid w:val="007F04BA"/>
    <w:rsid w:val="007F12A7"/>
    <w:rsid w:val="007F1C11"/>
    <w:rsid w:val="007F2053"/>
    <w:rsid w:val="007F29EB"/>
    <w:rsid w:val="007F3AE5"/>
    <w:rsid w:val="007F3BE2"/>
    <w:rsid w:val="007F3CBB"/>
    <w:rsid w:val="007F474B"/>
    <w:rsid w:val="007F5588"/>
    <w:rsid w:val="007F6014"/>
    <w:rsid w:val="007F749E"/>
    <w:rsid w:val="007F778D"/>
    <w:rsid w:val="007F780F"/>
    <w:rsid w:val="007F7D81"/>
    <w:rsid w:val="0080105E"/>
    <w:rsid w:val="008014CF"/>
    <w:rsid w:val="00801D36"/>
    <w:rsid w:val="008028AB"/>
    <w:rsid w:val="00802A4D"/>
    <w:rsid w:val="00802D10"/>
    <w:rsid w:val="00804E02"/>
    <w:rsid w:val="00805879"/>
    <w:rsid w:val="00806EC1"/>
    <w:rsid w:val="0080713E"/>
    <w:rsid w:val="00810135"/>
    <w:rsid w:val="00810957"/>
    <w:rsid w:val="00810AE0"/>
    <w:rsid w:val="00811134"/>
    <w:rsid w:val="00812436"/>
    <w:rsid w:val="008124B2"/>
    <w:rsid w:val="00812DC1"/>
    <w:rsid w:val="00813A11"/>
    <w:rsid w:val="00816274"/>
    <w:rsid w:val="0081663C"/>
    <w:rsid w:val="00816F75"/>
    <w:rsid w:val="00821220"/>
    <w:rsid w:val="00821CE6"/>
    <w:rsid w:val="00822A60"/>
    <w:rsid w:val="00822FDD"/>
    <w:rsid w:val="00823541"/>
    <w:rsid w:val="0082372F"/>
    <w:rsid w:val="008240E9"/>
    <w:rsid w:val="008249B5"/>
    <w:rsid w:val="00825355"/>
    <w:rsid w:val="00825A69"/>
    <w:rsid w:val="0082630B"/>
    <w:rsid w:val="00826E9E"/>
    <w:rsid w:val="0082764F"/>
    <w:rsid w:val="00827DBC"/>
    <w:rsid w:val="00830FAF"/>
    <w:rsid w:val="00833C98"/>
    <w:rsid w:val="00835527"/>
    <w:rsid w:val="008360C3"/>
    <w:rsid w:val="00836373"/>
    <w:rsid w:val="008363A8"/>
    <w:rsid w:val="0083774C"/>
    <w:rsid w:val="00837A6F"/>
    <w:rsid w:val="00840131"/>
    <w:rsid w:val="008410CC"/>
    <w:rsid w:val="008415AD"/>
    <w:rsid w:val="00841641"/>
    <w:rsid w:val="00844995"/>
    <w:rsid w:val="00844DBF"/>
    <w:rsid w:val="008459CD"/>
    <w:rsid w:val="008472A0"/>
    <w:rsid w:val="0084731D"/>
    <w:rsid w:val="00847DA5"/>
    <w:rsid w:val="00850863"/>
    <w:rsid w:val="008508D3"/>
    <w:rsid w:val="008518F1"/>
    <w:rsid w:val="00852D4E"/>
    <w:rsid w:val="0085326A"/>
    <w:rsid w:val="00855481"/>
    <w:rsid w:val="00855893"/>
    <w:rsid w:val="00855B5C"/>
    <w:rsid w:val="00855BD7"/>
    <w:rsid w:val="0085775B"/>
    <w:rsid w:val="0086012E"/>
    <w:rsid w:val="00860FC8"/>
    <w:rsid w:val="00862A62"/>
    <w:rsid w:val="00862D95"/>
    <w:rsid w:val="00863795"/>
    <w:rsid w:val="00863E21"/>
    <w:rsid w:val="00865CB1"/>
    <w:rsid w:val="00865E77"/>
    <w:rsid w:val="00867854"/>
    <w:rsid w:val="00870A09"/>
    <w:rsid w:val="00870FE1"/>
    <w:rsid w:val="008721FD"/>
    <w:rsid w:val="00872668"/>
    <w:rsid w:val="008735CE"/>
    <w:rsid w:val="008747E6"/>
    <w:rsid w:val="008758A4"/>
    <w:rsid w:val="008759AF"/>
    <w:rsid w:val="00875A32"/>
    <w:rsid w:val="00875E84"/>
    <w:rsid w:val="00876427"/>
    <w:rsid w:val="008767F6"/>
    <w:rsid w:val="0087723F"/>
    <w:rsid w:val="00880436"/>
    <w:rsid w:val="00881214"/>
    <w:rsid w:val="0088160C"/>
    <w:rsid w:val="00881A63"/>
    <w:rsid w:val="008820D4"/>
    <w:rsid w:val="00882EF8"/>
    <w:rsid w:val="00883A3C"/>
    <w:rsid w:val="00883E67"/>
    <w:rsid w:val="0088427B"/>
    <w:rsid w:val="00884E3A"/>
    <w:rsid w:val="0088572E"/>
    <w:rsid w:val="008868E5"/>
    <w:rsid w:val="0089020D"/>
    <w:rsid w:val="00892476"/>
    <w:rsid w:val="00892633"/>
    <w:rsid w:val="0089281C"/>
    <w:rsid w:val="0089354A"/>
    <w:rsid w:val="008939C1"/>
    <w:rsid w:val="008943B8"/>
    <w:rsid w:val="00894A04"/>
    <w:rsid w:val="00896791"/>
    <w:rsid w:val="00897D13"/>
    <w:rsid w:val="008A0332"/>
    <w:rsid w:val="008A1300"/>
    <w:rsid w:val="008A2EDE"/>
    <w:rsid w:val="008A2FAC"/>
    <w:rsid w:val="008A3182"/>
    <w:rsid w:val="008A401A"/>
    <w:rsid w:val="008A44C2"/>
    <w:rsid w:val="008A52EB"/>
    <w:rsid w:val="008A5CA0"/>
    <w:rsid w:val="008A6B2F"/>
    <w:rsid w:val="008A746F"/>
    <w:rsid w:val="008B0E2C"/>
    <w:rsid w:val="008B12C8"/>
    <w:rsid w:val="008B1365"/>
    <w:rsid w:val="008B20B0"/>
    <w:rsid w:val="008B32AB"/>
    <w:rsid w:val="008B3DCD"/>
    <w:rsid w:val="008B5FBE"/>
    <w:rsid w:val="008B6CD5"/>
    <w:rsid w:val="008B7084"/>
    <w:rsid w:val="008B79BD"/>
    <w:rsid w:val="008C0B96"/>
    <w:rsid w:val="008C2CB2"/>
    <w:rsid w:val="008C2D8E"/>
    <w:rsid w:val="008C52E2"/>
    <w:rsid w:val="008C65EA"/>
    <w:rsid w:val="008C69A8"/>
    <w:rsid w:val="008D0CC8"/>
    <w:rsid w:val="008D1331"/>
    <w:rsid w:val="008D3DD7"/>
    <w:rsid w:val="008D67F6"/>
    <w:rsid w:val="008E0C38"/>
    <w:rsid w:val="008E107D"/>
    <w:rsid w:val="008E195F"/>
    <w:rsid w:val="008E351E"/>
    <w:rsid w:val="008E3D6C"/>
    <w:rsid w:val="008E3E2C"/>
    <w:rsid w:val="008E419B"/>
    <w:rsid w:val="008E4355"/>
    <w:rsid w:val="008E552B"/>
    <w:rsid w:val="008E567D"/>
    <w:rsid w:val="008E782F"/>
    <w:rsid w:val="008F052B"/>
    <w:rsid w:val="008F0922"/>
    <w:rsid w:val="008F1497"/>
    <w:rsid w:val="008F2537"/>
    <w:rsid w:val="008F328B"/>
    <w:rsid w:val="008F38A0"/>
    <w:rsid w:val="008F3BE7"/>
    <w:rsid w:val="008F41AA"/>
    <w:rsid w:val="008F42AC"/>
    <w:rsid w:val="008F42F6"/>
    <w:rsid w:val="008F440E"/>
    <w:rsid w:val="008F4714"/>
    <w:rsid w:val="008F4E9C"/>
    <w:rsid w:val="008F4ECC"/>
    <w:rsid w:val="008F5769"/>
    <w:rsid w:val="008F62E2"/>
    <w:rsid w:val="008F683D"/>
    <w:rsid w:val="008F6C9A"/>
    <w:rsid w:val="008F703C"/>
    <w:rsid w:val="008F7319"/>
    <w:rsid w:val="008F7E08"/>
    <w:rsid w:val="00904421"/>
    <w:rsid w:val="00905BA0"/>
    <w:rsid w:val="00906121"/>
    <w:rsid w:val="009063C1"/>
    <w:rsid w:val="00907D3F"/>
    <w:rsid w:val="00911CE0"/>
    <w:rsid w:val="00911D05"/>
    <w:rsid w:val="009124A3"/>
    <w:rsid w:val="009124E1"/>
    <w:rsid w:val="00912980"/>
    <w:rsid w:val="00912B3B"/>
    <w:rsid w:val="00912B3C"/>
    <w:rsid w:val="009143A8"/>
    <w:rsid w:val="00914D74"/>
    <w:rsid w:val="0091525E"/>
    <w:rsid w:val="009160BA"/>
    <w:rsid w:val="00916A15"/>
    <w:rsid w:val="00917C3E"/>
    <w:rsid w:val="00921DA4"/>
    <w:rsid w:val="009221DC"/>
    <w:rsid w:val="00922422"/>
    <w:rsid w:val="00922E2D"/>
    <w:rsid w:val="0092339C"/>
    <w:rsid w:val="009245BB"/>
    <w:rsid w:val="00924E31"/>
    <w:rsid w:val="00925DB9"/>
    <w:rsid w:val="009279A1"/>
    <w:rsid w:val="00931930"/>
    <w:rsid w:val="00931F1A"/>
    <w:rsid w:val="00933BA4"/>
    <w:rsid w:val="009340BD"/>
    <w:rsid w:val="009343F8"/>
    <w:rsid w:val="009350F8"/>
    <w:rsid w:val="00935FCA"/>
    <w:rsid w:val="00936505"/>
    <w:rsid w:val="009371F5"/>
    <w:rsid w:val="009401E1"/>
    <w:rsid w:val="00940380"/>
    <w:rsid w:val="009408AF"/>
    <w:rsid w:val="00942BDA"/>
    <w:rsid w:val="00942FE5"/>
    <w:rsid w:val="00943DDB"/>
    <w:rsid w:val="00943E20"/>
    <w:rsid w:val="00946F19"/>
    <w:rsid w:val="00947A2E"/>
    <w:rsid w:val="00947F7A"/>
    <w:rsid w:val="009501F2"/>
    <w:rsid w:val="009510E0"/>
    <w:rsid w:val="00951246"/>
    <w:rsid w:val="00951538"/>
    <w:rsid w:val="00951888"/>
    <w:rsid w:val="00951B35"/>
    <w:rsid w:val="009526F9"/>
    <w:rsid w:val="009529C4"/>
    <w:rsid w:val="009532C9"/>
    <w:rsid w:val="0095446A"/>
    <w:rsid w:val="00954DDC"/>
    <w:rsid w:val="00954E14"/>
    <w:rsid w:val="009553A1"/>
    <w:rsid w:val="009558C5"/>
    <w:rsid w:val="00955B41"/>
    <w:rsid w:val="00957278"/>
    <w:rsid w:val="00957666"/>
    <w:rsid w:val="00957EB6"/>
    <w:rsid w:val="009600EF"/>
    <w:rsid w:val="00961E92"/>
    <w:rsid w:val="00961FD5"/>
    <w:rsid w:val="0096231B"/>
    <w:rsid w:val="00964B52"/>
    <w:rsid w:val="00966541"/>
    <w:rsid w:val="009665FA"/>
    <w:rsid w:val="009705EE"/>
    <w:rsid w:val="00971060"/>
    <w:rsid w:val="00972BD8"/>
    <w:rsid w:val="00973BC4"/>
    <w:rsid w:val="009740CD"/>
    <w:rsid w:val="0097410E"/>
    <w:rsid w:val="00974703"/>
    <w:rsid w:val="00975284"/>
    <w:rsid w:val="009760DB"/>
    <w:rsid w:val="00977011"/>
    <w:rsid w:val="009770B8"/>
    <w:rsid w:val="00980A9E"/>
    <w:rsid w:val="00980FB1"/>
    <w:rsid w:val="00982FF4"/>
    <w:rsid w:val="009836FD"/>
    <w:rsid w:val="009842B6"/>
    <w:rsid w:val="00985620"/>
    <w:rsid w:val="00985698"/>
    <w:rsid w:val="0098670A"/>
    <w:rsid w:val="009878F6"/>
    <w:rsid w:val="0099045E"/>
    <w:rsid w:val="00991C18"/>
    <w:rsid w:val="009929EF"/>
    <w:rsid w:val="009939E4"/>
    <w:rsid w:val="00993D78"/>
    <w:rsid w:val="00993F6E"/>
    <w:rsid w:val="00994515"/>
    <w:rsid w:val="009949F5"/>
    <w:rsid w:val="009950DA"/>
    <w:rsid w:val="00995B77"/>
    <w:rsid w:val="00996D5C"/>
    <w:rsid w:val="00997218"/>
    <w:rsid w:val="00997488"/>
    <w:rsid w:val="0099753A"/>
    <w:rsid w:val="009A0199"/>
    <w:rsid w:val="009A0477"/>
    <w:rsid w:val="009A07E9"/>
    <w:rsid w:val="009A0C99"/>
    <w:rsid w:val="009A119C"/>
    <w:rsid w:val="009A1403"/>
    <w:rsid w:val="009A140D"/>
    <w:rsid w:val="009A2437"/>
    <w:rsid w:val="009A52D1"/>
    <w:rsid w:val="009A55E8"/>
    <w:rsid w:val="009A728C"/>
    <w:rsid w:val="009A78B7"/>
    <w:rsid w:val="009B066A"/>
    <w:rsid w:val="009B1152"/>
    <w:rsid w:val="009B12C9"/>
    <w:rsid w:val="009B1B22"/>
    <w:rsid w:val="009B2821"/>
    <w:rsid w:val="009B2A71"/>
    <w:rsid w:val="009B2EE1"/>
    <w:rsid w:val="009B33B4"/>
    <w:rsid w:val="009B3516"/>
    <w:rsid w:val="009B35EE"/>
    <w:rsid w:val="009B4923"/>
    <w:rsid w:val="009B5BE9"/>
    <w:rsid w:val="009B742D"/>
    <w:rsid w:val="009B7687"/>
    <w:rsid w:val="009B7936"/>
    <w:rsid w:val="009B7B24"/>
    <w:rsid w:val="009B7F3A"/>
    <w:rsid w:val="009B7FE0"/>
    <w:rsid w:val="009C08A1"/>
    <w:rsid w:val="009C0CE9"/>
    <w:rsid w:val="009C0D94"/>
    <w:rsid w:val="009C18C2"/>
    <w:rsid w:val="009C2057"/>
    <w:rsid w:val="009C2062"/>
    <w:rsid w:val="009C22EC"/>
    <w:rsid w:val="009C357C"/>
    <w:rsid w:val="009C374B"/>
    <w:rsid w:val="009C3A0C"/>
    <w:rsid w:val="009C4492"/>
    <w:rsid w:val="009C4E5A"/>
    <w:rsid w:val="009C747B"/>
    <w:rsid w:val="009D00EC"/>
    <w:rsid w:val="009D02E5"/>
    <w:rsid w:val="009D081A"/>
    <w:rsid w:val="009D1B1B"/>
    <w:rsid w:val="009D3C57"/>
    <w:rsid w:val="009D3D31"/>
    <w:rsid w:val="009D4551"/>
    <w:rsid w:val="009D4BD1"/>
    <w:rsid w:val="009D5D9C"/>
    <w:rsid w:val="009D5DEA"/>
    <w:rsid w:val="009D68D6"/>
    <w:rsid w:val="009D7F9D"/>
    <w:rsid w:val="009E16E6"/>
    <w:rsid w:val="009E1DAC"/>
    <w:rsid w:val="009E21B8"/>
    <w:rsid w:val="009E246A"/>
    <w:rsid w:val="009E2512"/>
    <w:rsid w:val="009E2D2C"/>
    <w:rsid w:val="009E3805"/>
    <w:rsid w:val="009E479E"/>
    <w:rsid w:val="009E5C36"/>
    <w:rsid w:val="009E6655"/>
    <w:rsid w:val="009E6663"/>
    <w:rsid w:val="009E6D62"/>
    <w:rsid w:val="009E6DBD"/>
    <w:rsid w:val="009E7FAB"/>
    <w:rsid w:val="009F2453"/>
    <w:rsid w:val="009F2757"/>
    <w:rsid w:val="009F2A8E"/>
    <w:rsid w:val="009F317B"/>
    <w:rsid w:val="009F3C2B"/>
    <w:rsid w:val="009F435C"/>
    <w:rsid w:val="009F436A"/>
    <w:rsid w:val="009F4C4F"/>
    <w:rsid w:val="009F50C2"/>
    <w:rsid w:val="009F511E"/>
    <w:rsid w:val="009F53C5"/>
    <w:rsid w:val="009F54E1"/>
    <w:rsid w:val="009F58E2"/>
    <w:rsid w:val="009F5B34"/>
    <w:rsid w:val="009F7336"/>
    <w:rsid w:val="00A007D9"/>
    <w:rsid w:val="00A0180D"/>
    <w:rsid w:val="00A0328A"/>
    <w:rsid w:val="00A0346E"/>
    <w:rsid w:val="00A03958"/>
    <w:rsid w:val="00A0432E"/>
    <w:rsid w:val="00A04695"/>
    <w:rsid w:val="00A04E01"/>
    <w:rsid w:val="00A056BE"/>
    <w:rsid w:val="00A05F97"/>
    <w:rsid w:val="00A0623E"/>
    <w:rsid w:val="00A064B5"/>
    <w:rsid w:val="00A07295"/>
    <w:rsid w:val="00A07666"/>
    <w:rsid w:val="00A107A7"/>
    <w:rsid w:val="00A1105F"/>
    <w:rsid w:val="00A11B73"/>
    <w:rsid w:val="00A11DD3"/>
    <w:rsid w:val="00A12248"/>
    <w:rsid w:val="00A12876"/>
    <w:rsid w:val="00A12CCE"/>
    <w:rsid w:val="00A135F6"/>
    <w:rsid w:val="00A13C18"/>
    <w:rsid w:val="00A142F4"/>
    <w:rsid w:val="00A14EB8"/>
    <w:rsid w:val="00A14F3C"/>
    <w:rsid w:val="00A152C9"/>
    <w:rsid w:val="00A160DE"/>
    <w:rsid w:val="00A17AE9"/>
    <w:rsid w:val="00A17ECA"/>
    <w:rsid w:val="00A20151"/>
    <w:rsid w:val="00A21157"/>
    <w:rsid w:val="00A21D20"/>
    <w:rsid w:val="00A21FF1"/>
    <w:rsid w:val="00A22805"/>
    <w:rsid w:val="00A24297"/>
    <w:rsid w:val="00A24777"/>
    <w:rsid w:val="00A24FD5"/>
    <w:rsid w:val="00A26583"/>
    <w:rsid w:val="00A26791"/>
    <w:rsid w:val="00A2708A"/>
    <w:rsid w:val="00A27B32"/>
    <w:rsid w:val="00A3040F"/>
    <w:rsid w:val="00A30C86"/>
    <w:rsid w:val="00A31173"/>
    <w:rsid w:val="00A31DE6"/>
    <w:rsid w:val="00A32245"/>
    <w:rsid w:val="00A324A9"/>
    <w:rsid w:val="00A36362"/>
    <w:rsid w:val="00A36656"/>
    <w:rsid w:val="00A36C0D"/>
    <w:rsid w:val="00A36E8A"/>
    <w:rsid w:val="00A37544"/>
    <w:rsid w:val="00A3791C"/>
    <w:rsid w:val="00A37DAC"/>
    <w:rsid w:val="00A40BB7"/>
    <w:rsid w:val="00A425AC"/>
    <w:rsid w:val="00A429F1"/>
    <w:rsid w:val="00A42E5D"/>
    <w:rsid w:val="00A435B0"/>
    <w:rsid w:val="00A44B4C"/>
    <w:rsid w:val="00A451A8"/>
    <w:rsid w:val="00A46605"/>
    <w:rsid w:val="00A471AC"/>
    <w:rsid w:val="00A47AA9"/>
    <w:rsid w:val="00A47B67"/>
    <w:rsid w:val="00A513C1"/>
    <w:rsid w:val="00A5154B"/>
    <w:rsid w:val="00A51573"/>
    <w:rsid w:val="00A519F8"/>
    <w:rsid w:val="00A534FC"/>
    <w:rsid w:val="00A5359D"/>
    <w:rsid w:val="00A53709"/>
    <w:rsid w:val="00A53C48"/>
    <w:rsid w:val="00A543A6"/>
    <w:rsid w:val="00A54BCE"/>
    <w:rsid w:val="00A55483"/>
    <w:rsid w:val="00A554DB"/>
    <w:rsid w:val="00A55537"/>
    <w:rsid w:val="00A55618"/>
    <w:rsid w:val="00A55AA7"/>
    <w:rsid w:val="00A55BB0"/>
    <w:rsid w:val="00A56847"/>
    <w:rsid w:val="00A56C3A"/>
    <w:rsid w:val="00A606B1"/>
    <w:rsid w:val="00A60ED3"/>
    <w:rsid w:val="00A63971"/>
    <w:rsid w:val="00A64106"/>
    <w:rsid w:val="00A64512"/>
    <w:rsid w:val="00A6462C"/>
    <w:rsid w:val="00A64B6D"/>
    <w:rsid w:val="00A65D7F"/>
    <w:rsid w:val="00A668F3"/>
    <w:rsid w:val="00A66963"/>
    <w:rsid w:val="00A66F1B"/>
    <w:rsid w:val="00A6728B"/>
    <w:rsid w:val="00A72A92"/>
    <w:rsid w:val="00A73FB1"/>
    <w:rsid w:val="00A7537F"/>
    <w:rsid w:val="00A755A4"/>
    <w:rsid w:val="00A75C5F"/>
    <w:rsid w:val="00A7644D"/>
    <w:rsid w:val="00A764D7"/>
    <w:rsid w:val="00A7653A"/>
    <w:rsid w:val="00A81EA6"/>
    <w:rsid w:val="00A8353B"/>
    <w:rsid w:val="00A83A1D"/>
    <w:rsid w:val="00A83DF6"/>
    <w:rsid w:val="00A848C5"/>
    <w:rsid w:val="00A857C1"/>
    <w:rsid w:val="00A86CF6"/>
    <w:rsid w:val="00A87343"/>
    <w:rsid w:val="00A87831"/>
    <w:rsid w:val="00A90B63"/>
    <w:rsid w:val="00A90F8B"/>
    <w:rsid w:val="00A918AF"/>
    <w:rsid w:val="00A91A1F"/>
    <w:rsid w:val="00A92AD1"/>
    <w:rsid w:val="00A93263"/>
    <w:rsid w:val="00A949A3"/>
    <w:rsid w:val="00A94E71"/>
    <w:rsid w:val="00A950C4"/>
    <w:rsid w:val="00A9609B"/>
    <w:rsid w:val="00A96414"/>
    <w:rsid w:val="00AA0BDF"/>
    <w:rsid w:val="00AA0BEB"/>
    <w:rsid w:val="00AA1ACF"/>
    <w:rsid w:val="00AA1DE0"/>
    <w:rsid w:val="00AA1FEB"/>
    <w:rsid w:val="00AA3238"/>
    <w:rsid w:val="00AA51E9"/>
    <w:rsid w:val="00AA5842"/>
    <w:rsid w:val="00AA5843"/>
    <w:rsid w:val="00AA62A2"/>
    <w:rsid w:val="00AA6C32"/>
    <w:rsid w:val="00AA7090"/>
    <w:rsid w:val="00AB440F"/>
    <w:rsid w:val="00AB55D6"/>
    <w:rsid w:val="00AB5B53"/>
    <w:rsid w:val="00AB5D78"/>
    <w:rsid w:val="00AB5E2B"/>
    <w:rsid w:val="00AB5E9D"/>
    <w:rsid w:val="00AB606E"/>
    <w:rsid w:val="00AB6BAC"/>
    <w:rsid w:val="00AB7977"/>
    <w:rsid w:val="00AB7E5F"/>
    <w:rsid w:val="00AC01D7"/>
    <w:rsid w:val="00AC0D6F"/>
    <w:rsid w:val="00AC4840"/>
    <w:rsid w:val="00AC4A57"/>
    <w:rsid w:val="00AC6A3A"/>
    <w:rsid w:val="00AD0087"/>
    <w:rsid w:val="00AD0A80"/>
    <w:rsid w:val="00AD1B22"/>
    <w:rsid w:val="00AD24F5"/>
    <w:rsid w:val="00AD2E31"/>
    <w:rsid w:val="00AD3263"/>
    <w:rsid w:val="00AD379A"/>
    <w:rsid w:val="00AD380E"/>
    <w:rsid w:val="00AD3C0A"/>
    <w:rsid w:val="00AD7408"/>
    <w:rsid w:val="00AD7F97"/>
    <w:rsid w:val="00AD7FEC"/>
    <w:rsid w:val="00AE06A8"/>
    <w:rsid w:val="00AE104C"/>
    <w:rsid w:val="00AE19E8"/>
    <w:rsid w:val="00AE26E8"/>
    <w:rsid w:val="00AE39F2"/>
    <w:rsid w:val="00AE482E"/>
    <w:rsid w:val="00AE4EEB"/>
    <w:rsid w:val="00AE55E6"/>
    <w:rsid w:val="00AE5D16"/>
    <w:rsid w:val="00AE6278"/>
    <w:rsid w:val="00AE64D4"/>
    <w:rsid w:val="00AE6734"/>
    <w:rsid w:val="00AE7D00"/>
    <w:rsid w:val="00AF29DF"/>
    <w:rsid w:val="00AF3590"/>
    <w:rsid w:val="00AF3D78"/>
    <w:rsid w:val="00AF4E60"/>
    <w:rsid w:val="00AF5C5D"/>
    <w:rsid w:val="00AF6A1E"/>
    <w:rsid w:val="00AF6C29"/>
    <w:rsid w:val="00B001DA"/>
    <w:rsid w:val="00B0025B"/>
    <w:rsid w:val="00B00D73"/>
    <w:rsid w:val="00B02B5A"/>
    <w:rsid w:val="00B0428D"/>
    <w:rsid w:val="00B06626"/>
    <w:rsid w:val="00B06D6D"/>
    <w:rsid w:val="00B06F1A"/>
    <w:rsid w:val="00B10386"/>
    <w:rsid w:val="00B10693"/>
    <w:rsid w:val="00B12E67"/>
    <w:rsid w:val="00B13A7D"/>
    <w:rsid w:val="00B13C3F"/>
    <w:rsid w:val="00B142DE"/>
    <w:rsid w:val="00B14C26"/>
    <w:rsid w:val="00B15455"/>
    <w:rsid w:val="00B16935"/>
    <w:rsid w:val="00B16E98"/>
    <w:rsid w:val="00B17695"/>
    <w:rsid w:val="00B17B9C"/>
    <w:rsid w:val="00B20528"/>
    <w:rsid w:val="00B21148"/>
    <w:rsid w:val="00B22E00"/>
    <w:rsid w:val="00B2566E"/>
    <w:rsid w:val="00B26BD4"/>
    <w:rsid w:val="00B277D7"/>
    <w:rsid w:val="00B300A2"/>
    <w:rsid w:val="00B300B5"/>
    <w:rsid w:val="00B3095A"/>
    <w:rsid w:val="00B31283"/>
    <w:rsid w:val="00B316F4"/>
    <w:rsid w:val="00B322FA"/>
    <w:rsid w:val="00B34203"/>
    <w:rsid w:val="00B34267"/>
    <w:rsid w:val="00B34A83"/>
    <w:rsid w:val="00B35ECF"/>
    <w:rsid w:val="00B36F09"/>
    <w:rsid w:val="00B37C3F"/>
    <w:rsid w:val="00B37C62"/>
    <w:rsid w:val="00B40BBA"/>
    <w:rsid w:val="00B40BDC"/>
    <w:rsid w:val="00B42642"/>
    <w:rsid w:val="00B42736"/>
    <w:rsid w:val="00B44454"/>
    <w:rsid w:val="00B452EF"/>
    <w:rsid w:val="00B46633"/>
    <w:rsid w:val="00B46841"/>
    <w:rsid w:val="00B46B20"/>
    <w:rsid w:val="00B502EB"/>
    <w:rsid w:val="00B503F6"/>
    <w:rsid w:val="00B505E4"/>
    <w:rsid w:val="00B50601"/>
    <w:rsid w:val="00B50CC0"/>
    <w:rsid w:val="00B52B01"/>
    <w:rsid w:val="00B52DCD"/>
    <w:rsid w:val="00B532E6"/>
    <w:rsid w:val="00B54C59"/>
    <w:rsid w:val="00B54EB2"/>
    <w:rsid w:val="00B5532D"/>
    <w:rsid w:val="00B55CEB"/>
    <w:rsid w:val="00B5612F"/>
    <w:rsid w:val="00B56635"/>
    <w:rsid w:val="00B574FD"/>
    <w:rsid w:val="00B57CB4"/>
    <w:rsid w:val="00B6074C"/>
    <w:rsid w:val="00B6255D"/>
    <w:rsid w:val="00B638F7"/>
    <w:rsid w:val="00B63A51"/>
    <w:rsid w:val="00B63EE7"/>
    <w:rsid w:val="00B65E66"/>
    <w:rsid w:val="00B66331"/>
    <w:rsid w:val="00B67601"/>
    <w:rsid w:val="00B67F76"/>
    <w:rsid w:val="00B70281"/>
    <w:rsid w:val="00B708C3"/>
    <w:rsid w:val="00B70EE2"/>
    <w:rsid w:val="00B71688"/>
    <w:rsid w:val="00B71A3D"/>
    <w:rsid w:val="00B71DFC"/>
    <w:rsid w:val="00B7230E"/>
    <w:rsid w:val="00B72DDC"/>
    <w:rsid w:val="00B73802"/>
    <w:rsid w:val="00B73BBA"/>
    <w:rsid w:val="00B73D13"/>
    <w:rsid w:val="00B74E6B"/>
    <w:rsid w:val="00B75283"/>
    <w:rsid w:val="00B75677"/>
    <w:rsid w:val="00B75CC0"/>
    <w:rsid w:val="00B76693"/>
    <w:rsid w:val="00B777E9"/>
    <w:rsid w:val="00B77FD3"/>
    <w:rsid w:val="00B8014D"/>
    <w:rsid w:val="00B809BB"/>
    <w:rsid w:val="00B80B70"/>
    <w:rsid w:val="00B80F56"/>
    <w:rsid w:val="00B81298"/>
    <w:rsid w:val="00B81B3B"/>
    <w:rsid w:val="00B82301"/>
    <w:rsid w:val="00B824C9"/>
    <w:rsid w:val="00B82BD5"/>
    <w:rsid w:val="00B83FFA"/>
    <w:rsid w:val="00B840B4"/>
    <w:rsid w:val="00B8493F"/>
    <w:rsid w:val="00B850AA"/>
    <w:rsid w:val="00B8512E"/>
    <w:rsid w:val="00B8676C"/>
    <w:rsid w:val="00B90630"/>
    <w:rsid w:val="00B91320"/>
    <w:rsid w:val="00B91950"/>
    <w:rsid w:val="00B92D1E"/>
    <w:rsid w:val="00B93560"/>
    <w:rsid w:val="00B9378D"/>
    <w:rsid w:val="00B95EFB"/>
    <w:rsid w:val="00B9610D"/>
    <w:rsid w:val="00B97814"/>
    <w:rsid w:val="00BA08E4"/>
    <w:rsid w:val="00BA0A70"/>
    <w:rsid w:val="00BA179A"/>
    <w:rsid w:val="00BA179E"/>
    <w:rsid w:val="00BA1ECB"/>
    <w:rsid w:val="00BA3D61"/>
    <w:rsid w:val="00BA4534"/>
    <w:rsid w:val="00BA470F"/>
    <w:rsid w:val="00BA4B4A"/>
    <w:rsid w:val="00BA50C0"/>
    <w:rsid w:val="00BA60BA"/>
    <w:rsid w:val="00BA68EA"/>
    <w:rsid w:val="00BA6EA3"/>
    <w:rsid w:val="00BA7BC7"/>
    <w:rsid w:val="00BB09CB"/>
    <w:rsid w:val="00BB1074"/>
    <w:rsid w:val="00BB3E47"/>
    <w:rsid w:val="00BB41EC"/>
    <w:rsid w:val="00BB46C0"/>
    <w:rsid w:val="00BB556B"/>
    <w:rsid w:val="00BB5AD8"/>
    <w:rsid w:val="00BB5DB7"/>
    <w:rsid w:val="00BB675F"/>
    <w:rsid w:val="00BB6D1D"/>
    <w:rsid w:val="00BB704F"/>
    <w:rsid w:val="00BB7574"/>
    <w:rsid w:val="00BB75C9"/>
    <w:rsid w:val="00BC1538"/>
    <w:rsid w:val="00BC15B1"/>
    <w:rsid w:val="00BC2090"/>
    <w:rsid w:val="00BC412A"/>
    <w:rsid w:val="00BC4601"/>
    <w:rsid w:val="00BC4653"/>
    <w:rsid w:val="00BC4A59"/>
    <w:rsid w:val="00BC5604"/>
    <w:rsid w:val="00BC5C3F"/>
    <w:rsid w:val="00BC6910"/>
    <w:rsid w:val="00BC75E8"/>
    <w:rsid w:val="00BC7728"/>
    <w:rsid w:val="00BC79E1"/>
    <w:rsid w:val="00BC7A1B"/>
    <w:rsid w:val="00BC7D46"/>
    <w:rsid w:val="00BD084A"/>
    <w:rsid w:val="00BD1BA4"/>
    <w:rsid w:val="00BD1DDA"/>
    <w:rsid w:val="00BD20A6"/>
    <w:rsid w:val="00BD2399"/>
    <w:rsid w:val="00BD34C9"/>
    <w:rsid w:val="00BD575C"/>
    <w:rsid w:val="00BD59AB"/>
    <w:rsid w:val="00BD5D96"/>
    <w:rsid w:val="00BD6109"/>
    <w:rsid w:val="00BD68AC"/>
    <w:rsid w:val="00BD6CF1"/>
    <w:rsid w:val="00BD6FF3"/>
    <w:rsid w:val="00BD7229"/>
    <w:rsid w:val="00BE046D"/>
    <w:rsid w:val="00BE09E5"/>
    <w:rsid w:val="00BE1EEA"/>
    <w:rsid w:val="00BE3334"/>
    <w:rsid w:val="00BE35E6"/>
    <w:rsid w:val="00BE491A"/>
    <w:rsid w:val="00BE65A2"/>
    <w:rsid w:val="00BE676E"/>
    <w:rsid w:val="00BE71B2"/>
    <w:rsid w:val="00BE7D58"/>
    <w:rsid w:val="00BF043E"/>
    <w:rsid w:val="00BF06B0"/>
    <w:rsid w:val="00BF1BC8"/>
    <w:rsid w:val="00BF2860"/>
    <w:rsid w:val="00BF2BC0"/>
    <w:rsid w:val="00BF2F81"/>
    <w:rsid w:val="00BF38FB"/>
    <w:rsid w:val="00BF3C60"/>
    <w:rsid w:val="00BF4427"/>
    <w:rsid w:val="00BF5CF9"/>
    <w:rsid w:val="00BF5F8A"/>
    <w:rsid w:val="00C0021F"/>
    <w:rsid w:val="00C00483"/>
    <w:rsid w:val="00C00D46"/>
    <w:rsid w:val="00C02475"/>
    <w:rsid w:val="00C0258B"/>
    <w:rsid w:val="00C02AB2"/>
    <w:rsid w:val="00C034D8"/>
    <w:rsid w:val="00C03721"/>
    <w:rsid w:val="00C0373B"/>
    <w:rsid w:val="00C04A04"/>
    <w:rsid w:val="00C063A9"/>
    <w:rsid w:val="00C10555"/>
    <w:rsid w:val="00C125BE"/>
    <w:rsid w:val="00C12F1D"/>
    <w:rsid w:val="00C1483A"/>
    <w:rsid w:val="00C149B7"/>
    <w:rsid w:val="00C15843"/>
    <w:rsid w:val="00C15CBF"/>
    <w:rsid w:val="00C160D5"/>
    <w:rsid w:val="00C1625E"/>
    <w:rsid w:val="00C179BF"/>
    <w:rsid w:val="00C20A4E"/>
    <w:rsid w:val="00C212AE"/>
    <w:rsid w:val="00C2145C"/>
    <w:rsid w:val="00C2157D"/>
    <w:rsid w:val="00C215CD"/>
    <w:rsid w:val="00C219F2"/>
    <w:rsid w:val="00C2207B"/>
    <w:rsid w:val="00C23656"/>
    <w:rsid w:val="00C237F9"/>
    <w:rsid w:val="00C24715"/>
    <w:rsid w:val="00C25615"/>
    <w:rsid w:val="00C25AD7"/>
    <w:rsid w:val="00C25FFA"/>
    <w:rsid w:val="00C2619E"/>
    <w:rsid w:val="00C26321"/>
    <w:rsid w:val="00C27CD0"/>
    <w:rsid w:val="00C30146"/>
    <w:rsid w:val="00C30A27"/>
    <w:rsid w:val="00C30B33"/>
    <w:rsid w:val="00C31147"/>
    <w:rsid w:val="00C318D9"/>
    <w:rsid w:val="00C32238"/>
    <w:rsid w:val="00C329D5"/>
    <w:rsid w:val="00C32BB3"/>
    <w:rsid w:val="00C32CB3"/>
    <w:rsid w:val="00C32DA2"/>
    <w:rsid w:val="00C357A3"/>
    <w:rsid w:val="00C36659"/>
    <w:rsid w:val="00C374EB"/>
    <w:rsid w:val="00C3784A"/>
    <w:rsid w:val="00C40234"/>
    <w:rsid w:val="00C406DD"/>
    <w:rsid w:val="00C40F43"/>
    <w:rsid w:val="00C41471"/>
    <w:rsid w:val="00C4159B"/>
    <w:rsid w:val="00C415C0"/>
    <w:rsid w:val="00C41971"/>
    <w:rsid w:val="00C41D86"/>
    <w:rsid w:val="00C4211D"/>
    <w:rsid w:val="00C42FA6"/>
    <w:rsid w:val="00C437F0"/>
    <w:rsid w:val="00C44059"/>
    <w:rsid w:val="00C44D47"/>
    <w:rsid w:val="00C45665"/>
    <w:rsid w:val="00C45C78"/>
    <w:rsid w:val="00C46B6F"/>
    <w:rsid w:val="00C5008E"/>
    <w:rsid w:val="00C507F6"/>
    <w:rsid w:val="00C509BB"/>
    <w:rsid w:val="00C51412"/>
    <w:rsid w:val="00C515F4"/>
    <w:rsid w:val="00C5325F"/>
    <w:rsid w:val="00C53A05"/>
    <w:rsid w:val="00C53FC9"/>
    <w:rsid w:val="00C54FBB"/>
    <w:rsid w:val="00C5514C"/>
    <w:rsid w:val="00C551E2"/>
    <w:rsid w:val="00C55388"/>
    <w:rsid w:val="00C55B9D"/>
    <w:rsid w:val="00C56208"/>
    <w:rsid w:val="00C56736"/>
    <w:rsid w:val="00C57785"/>
    <w:rsid w:val="00C60027"/>
    <w:rsid w:val="00C62561"/>
    <w:rsid w:val="00C62CD6"/>
    <w:rsid w:val="00C6340E"/>
    <w:rsid w:val="00C63639"/>
    <w:rsid w:val="00C641B8"/>
    <w:rsid w:val="00C659D2"/>
    <w:rsid w:val="00C65ECC"/>
    <w:rsid w:val="00C661F3"/>
    <w:rsid w:val="00C675DC"/>
    <w:rsid w:val="00C67829"/>
    <w:rsid w:val="00C67F02"/>
    <w:rsid w:val="00C718AE"/>
    <w:rsid w:val="00C73988"/>
    <w:rsid w:val="00C755B0"/>
    <w:rsid w:val="00C7676E"/>
    <w:rsid w:val="00C7694E"/>
    <w:rsid w:val="00C76996"/>
    <w:rsid w:val="00C76A28"/>
    <w:rsid w:val="00C771F0"/>
    <w:rsid w:val="00C777B0"/>
    <w:rsid w:val="00C811F0"/>
    <w:rsid w:val="00C8137C"/>
    <w:rsid w:val="00C8257D"/>
    <w:rsid w:val="00C827CD"/>
    <w:rsid w:val="00C82F39"/>
    <w:rsid w:val="00C836B5"/>
    <w:rsid w:val="00C8464F"/>
    <w:rsid w:val="00C84E84"/>
    <w:rsid w:val="00C85075"/>
    <w:rsid w:val="00C8518D"/>
    <w:rsid w:val="00C8615B"/>
    <w:rsid w:val="00C8669F"/>
    <w:rsid w:val="00C902A3"/>
    <w:rsid w:val="00C90A94"/>
    <w:rsid w:val="00C91F55"/>
    <w:rsid w:val="00C936B7"/>
    <w:rsid w:val="00C93B72"/>
    <w:rsid w:val="00C967E5"/>
    <w:rsid w:val="00C97E2D"/>
    <w:rsid w:val="00CA139C"/>
    <w:rsid w:val="00CA1521"/>
    <w:rsid w:val="00CA20C8"/>
    <w:rsid w:val="00CA3DA6"/>
    <w:rsid w:val="00CA5682"/>
    <w:rsid w:val="00CA5C98"/>
    <w:rsid w:val="00CA7A77"/>
    <w:rsid w:val="00CB0562"/>
    <w:rsid w:val="00CB0904"/>
    <w:rsid w:val="00CB152D"/>
    <w:rsid w:val="00CB1C40"/>
    <w:rsid w:val="00CB3A64"/>
    <w:rsid w:val="00CB4A75"/>
    <w:rsid w:val="00CB501F"/>
    <w:rsid w:val="00CB585E"/>
    <w:rsid w:val="00CB7D80"/>
    <w:rsid w:val="00CC0BE8"/>
    <w:rsid w:val="00CC2A8B"/>
    <w:rsid w:val="00CC3A3A"/>
    <w:rsid w:val="00CC3EE2"/>
    <w:rsid w:val="00CC479F"/>
    <w:rsid w:val="00CC507C"/>
    <w:rsid w:val="00CC56C9"/>
    <w:rsid w:val="00CC5B37"/>
    <w:rsid w:val="00CC64F2"/>
    <w:rsid w:val="00CC65C1"/>
    <w:rsid w:val="00CC7533"/>
    <w:rsid w:val="00CC7900"/>
    <w:rsid w:val="00CD0A4F"/>
    <w:rsid w:val="00CD159E"/>
    <w:rsid w:val="00CD2814"/>
    <w:rsid w:val="00CD2C20"/>
    <w:rsid w:val="00CD4D93"/>
    <w:rsid w:val="00CD4E60"/>
    <w:rsid w:val="00CD5342"/>
    <w:rsid w:val="00CD6D05"/>
    <w:rsid w:val="00CD7085"/>
    <w:rsid w:val="00CE00A1"/>
    <w:rsid w:val="00CE01DD"/>
    <w:rsid w:val="00CE1652"/>
    <w:rsid w:val="00CE1E3C"/>
    <w:rsid w:val="00CE2D47"/>
    <w:rsid w:val="00CE3E0F"/>
    <w:rsid w:val="00CE3E34"/>
    <w:rsid w:val="00CE40F7"/>
    <w:rsid w:val="00CE62DC"/>
    <w:rsid w:val="00CE72E8"/>
    <w:rsid w:val="00CE74CE"/>
    <w:rsid w:val="00CE76F4"/>
    <w:rsid w:val="00CF1372"/>
    <w:rsid w:val="00CF3E0C"/>
    <w:rsid w:val="00CF4281"/>
    <w:rsid w:val="00CF581B"/>
    <w:rsid w:val="00D00091"/>
    <w:rsid w:val="00D0037D"/>
    <w:rsid w:val="00D00459"/>
    <w:rsid w:val="00D01266"/>
    <w:rsid w:val="00D01FAF"/>
    <w:rsid w:val="00D035DA"/>
    <w:rsid w:val="00D04077"/>
    <w:rsid w:val="00D042FB"/>
    <w:rsid w:val="00D047CE"/>
    <w:rsid w:val="00D04E85"/>
    <w:rsid w:val="00D0659F"/>
    <w:rsid w:val="00D0681E"/>
    <w:rsid w:val="00D06983"/>
    <w:rsid w:val="00D074B8"/>
    <w:rsid w:val="00D07D1F"/>
    <w:rsid w:val="00D07D76"/>
    <w:rsid w:val="00D107AE"/>
    <w:rsid w:val="00D10F53"/>
    <w:rsid w:val="00D11024"/>
    <w:rsid w:val="00D11BFD"/>
    <w:rsid w:val="00D11CBE"/>
    <w:rsid w:val="00D13B6F"/>
    <w:rsid w:val="00D1465A"/>
    <w:rsid w:val="00D14760"/>
    <w:rsid w:val="00D16A7D"/>
    <w:rsid w:val="00D21413"/>
    <w:rsid w:val="00D22B94"/>
    <w:rsid w:val="00D22CE7"/>
    <w:rsid w:val="00D22E01"/>
    <w:rsid w:val="00D23839"/>
    <w:rsid w:val="00D2406D"/>
    <w:rsid w:val="00D245ED"/>
    <w:rsid w:val="00D27AEF"/>
    <w:rsid w:val="00D30B0E"/>
    <w:rsid w:val="00D31977"/>
    <w:rsid w:val="00D32238"/>
    <w:rsid w:val="00D323EF"/>
    <w:rsid w:val="00D344D2"/>
    <w:rsid w:val="00D34BCD"/>
    <w:rsid w:val="00D35B85"/>
    <w:rsid w:val="00D360EE"/>
    <w:rsid w:val="00D36EB2"/>
    <w:rsid w:val="00D37375"/>
    <w:rsid w:val="00D375D6"/>
    <w:rsid w:val="00D37707"/>
    <w:rsid w:val="00D41E6B"/>
    <w:rsid w:val="00D452DD"/>
    <w:rsid w:val="00D45664"/>
    <w:rsid w:val="00D47E5C"/>
    <w:rsid w:val="00D50511"/>
    <w:rsid w:val="00D50CB5"/>
    <w:rsid w:val="00D50D9F"/>
    <w:rsid w:val="00D51A0E"/>
    <w:rsid w:val="00D51DE7"/>
    <w:rsid w:val="00D52CE3"/>
    <w:rsid w:val="00D52D46"/>
    <w:rsid w:val="00D530F6"/>
    <w:rsid w:val="00D53F9A"/>
    <w:rsid w:val="00D5443B"/>
    <w:rsid w:val="00D55834"/>
    <w:rsid w:val="00D5590F"/>
    <w:rsid w:val="00D563FE"/>
    <w:rsid w:val="00D56859"/>
    <w:rsid w:val="00D5719B"/>
    <w:rsid w:val="00D57DBA"/>
    <w:rsid w:val="00D60075"/>
    <w:rsid w:val="00D61295"/>
    <w:rsid w:val="00D61992"/>
    <w:rsid w:val="00D61C88"/>
    <w:rsid w:val="00D627DA"/>
    <w:rsid w:val="00D62ACD"/>
    <w:rsid w:val="00D62DE4"/>
    <w:rsid w:val="00D642B2"/>
    <w:rsid w:val="00D64875"/>
    <w:rsid w:val="00D64FDB"/>
    <w:rsid w:val="00D65915"/>
    <w:rsid w:val="00D65A4A"/>
    <w:rsid w:val="00D65F2B"/>
    <w:rsid w:val="00D67E78"/>
    <w:rsid w:val="00D70254"/>
    <w:rsid w:val="00D70D1F"/>
    <w:rsid w:val="00D7128B"/>
    <w:rsid w:val="00D71963"/>
    <w:rsid w:val="00D73F96"/>
    <w:rsid w:val="00D757EC"/>
    <w:rsid w:val="00D75CEE"/>
    <w:rsid w:val="00D75DA3"/>
    <w:rsid w:val="00D760B4"/>
    <w:rsid w:val="00D770A7"/>
    <w:rsid w:val="00D805C0"/>
    <w:rsid w:val="00D80934"/>
    <w:rsid w:val="00D80AA0"/>
    <w:rsid w:val="00D81080"/>
    <w:rsid w:val="00D813DC"/>
    <w:rsid w:val="00D8159D"/>
    <w:rsid w:val="00D8215F"/>
    <w:rsid w:val="00D821BC"/>
    <w:rsid w:val="00D82EC3"/>
    <w:rsid w:val="00D8449B"/>
    <w:rsid w:val="00D85BB7"/>
    <w:rsid w:val="00D86537"/>
    <w:rsid w:val="00D86D88"/>
    <w:rsid w:val="00D870CF"/>
    <w:rsid w:val="00D87397"/>
    <w:rsid w:val="00D90A95"/>
    <w:rsid w:val="00D91845"/>
    <w:rsid w:val="00D94C48"/>
    <w:rsid w:val="00D973F9"/>
    <w:rsid w:val="00DA13DF"/>
    <w:rsid w:val="00DA1C68"/>
    <w:rsid w:val="00DA2B1E"/>
    <w:rsid w:val="00DA347C"/>
    <w:rsid w:val="00DA535A"/>
    <w:rsid w:val="00DA5EA1"/>
    <w:rsid w:val="00DA6668"/>
    <w:rsid w:val="00DB1E36"/>
    <w:rsid w:val="00DB2AAC"/>
    <w:rsid w:val="00DB3E6B"/>
    <w:rsid w:val="00DB4122"/>
    <w:rsid w:val="00DB4AC2"/>
    <w:rsid w:val="00DB4B03"/>
    <w:rsid w:val="00DB54FB"/>
    <w:rsid w:val="00DB5540"/>
    <w:rsid w:val="00DB6278"/>
    <w:rsid w:val="00DB7CF4"/>
    <w:rsid w:val="00DC0BDB"/>
    <w:rsid w:val="00DC0FF3"/>
    <w:rsid w:val="00DC1928"/>
    <w:rsid w:val="00DC3FD3"/>
    <w:rsid w:val="00DC3FF3"/>
    <w:rsid w:val="00DC48A4"/>
    <w:rsid w:val="00DC4B56"/>
    <w:rsid w:val="00DC4F3E"/>
    <w:rsid w:val="00DC58C3"/>
    <w:rsid w:val="00DC5D15"/>
    <w:rsid w:val="00DC6525"/>
    <w:rsid w:val="00DC6776"/>
    <w:rsid w:val="00DD0168"/>
    <w:rsid w:val="00DD0228"/>
    <w:rsid w:val="00DD07F7"/>
    <w:rsid w:val="00DD0DB1"/>
    <w:rsid w:val="00DD1E2C"/>
    <w:rsid w:val="00DD2294"/>
    <w:rsid w:val="00DD2725"/>
    <w:rsid w:val="00DD2831"/>
    <w:rsid w:val="00DD2D6A"/>
    <w:rsid w:val="00DD382B"/>
    <w:rsid w:val="00DD5268"/>
    <w:rsid w:val="00DD55B9"/>
    <w:rsid w:val="00DD56D7"/>
    <w:rsid w:val="00DD7433"/>
    <w:rsid w:val="00DE0458"/>
    <w:rsid w:val="00DE2DB2"/>
    <w:rsid w:val="00DE41BC"/>
    <w:rsid w:val="00DE493A"/>
    <w:rsid w:val="00DE4C31"/>
    <w:rsid w:val="00DE4EC0"/>
    <w:rsid w:val="00DE585F"/>
    <w:rsid w:val="00DE589C"/>
    <w:rsid w:val="00DE68AB"/>
    <w:rsid w:val="00DE761D"/>
    <w:rsid w:val="00DF0A42"/>
    <w:rsid w:val="00DF1049"/>
    <w:rsid w:val="00DF24A0"/>
    <w:rsid w:val="00DF3327"/>
    <w:rsid w:val="00DF33D8"/>
    <w:rsid w:val="00DF40F0"/>
    <w:rsid w:val="00DF476D"/>
    <w:rsid w:val="00DF5478"/>
    <w:rsid w:val="00DF565E"/>
    <w:rsid w:val="00DF5907"/>
    <w:rsid w:val="00DF5DC6"/>
    <w:rsid w:val="00DF7784"/>
    <w:rsid w:val="00DF7C92"/>
    <w:rsid w:val="00E00C2D"/>
    <w:rsid w:val="00E00CE3"/>
    <w:rsid w:val="00E014B5"/>
    <w:rsid w:val="00E015D0"/>
    <w:rsid w:val="00E01ED1"/>
    <w:rsid w:val="00E01F1B"/>
    <w:rsid w:val="00E04838"/>
    <w:rsid w:val="00E05704"/>
    <w:rsid w:val="00E06B3D"/>
    <w:rsid w:val="00E07DB8"/>
    <w:rsid w:val="00E10192"/>
    <w:rsid w:val="00E1078B"/>
    <w:rsid w:val="00E113DF"/>
    <w:rsid w:val="00E116A2"/>
    <w:rsid w:val="00E11F05"/>
    <w:rsid w:val="00E12047"/>
    <w:rsid w:val="00E129C7"/>
    <w:rsid w:val="00E1386B"/>
    <w:rsid w:val="00E14A06"/>
    <w:rsid w:val="00E14EAB"/>
    <w:rsid w:val="00E1525A"/>
    <w:rsid w:val="00E15B59"/>
    <w:rsid w:val="00E15C26"/>
    <w:rsid w:val="00E162AD"/>
    <w:rsid w:val="00E162FC"/>
    <w:rsid w:val="00E17300"/>
    <w:rsid w:val="00E17C34"/>
    <w:rsid w:val="00E17E58"/>
    <w:rsid w:val="00E20871"/>
    <w:rsid w:val="00E2088D"/>
    <w:rsid w:val="00E21C86"/>
    <w:rsid w:val="00E2223C"/>
    <w:rsid w:val="00E24838"/>
    <w:rsid w:val="00E2492D"/>
    <w:rsid w:val="00E24BDD"/>
    <w:rsid w:val="00E259CB"/>
    <w:rsid w:val="00E30CEF"/>
    <w:rsid w:val="00E315F5"/>
    <w:rsid w:val="00E32DD8"/>
    <w:rsid w:val="00E32FED"/>
    <w:rsid w:val="00E336A3"/>
    <w:rsid w:val="00E34BBA"/>
    <w:rsid w:val="00E34D2F"/>
    <w:rsid w:val="00E363DE"/>
    <w:rsid w:val="00E368B3"/>
    <w:rsid w:val="00E36AEA"/>
    <w:rsid w:val="00E36E7E"/>
    <w:rsid w:val="00E37294"/>
    <w:rsid w:val="00E37717"/>
    <w:rsid w:val="00E377AE"/>
    <w:rsid w:val="00E3781C"/>
    <w:rsid w:val="00E40C6B"/>
    <w:rsid w:val="00E42626"/>
    <w:rsid w:val="00E42AF3"/>
    <w:rsid w:val="00E42B4C"/>
    <w:rsid w:val="00E43252"/>
    <w:rsid w:val="00E43927"/>
    <w:rsid w:val="00E44804"/>
    <w:rsid w:val="00E4534B"/>
    <w:rsid w:val="00E46780"/>
    <w:rsid w:val="00E47047"/>
    <w:rsid w:val="00E47F72"/>
    <w:rsid w:val="00E506B8"/>
    <w:rsid w:val="00E51C51"/>
    <w:rsid w:val="00E53346"/>
    <w:rsid w:val="00E53701"/>
    <w:rsid w:val="00E53964"/>
    <w:rsid w:val="00E53B2D"/>
    <w:rsid w:val="00E5407C"/>
    <w:rsid w:val="00E555B4"/>
    <w:rsid w:val="00E55870"/>
    <w:rsid w:val="00E55878"/>
    <w:rsid w:val="00E55FAB"/>
    <w:rsid w:val="00E56C68"/>
    <w:rsid w:val="00E601F5"/>
    <w:rsid w:val="00E6041E"/>
    <w:rsid w:val="00E61BA5"/>
    <w:rsid w:val="00E61F07"/>
    <w:rsid w:val="00E62469"/>
    <w:rsid w:val="00E6382B"/>
    <w:rsid w:val="00E63B4F"/>
    <w:rsid w:val="00E63C40"/>
    <w:rsid w:val="00E63DD9"/>
    <w:rsid w:val="00E66AB3"/>
    <w:rsid w:val="00E730B9"/>
    <w:rsid w:val="00E73C60"/>
    <w:rsid w:val="00E74CB5"/>
    <w:rsid w:val="00E75235"/>
    <w:rsid w:val="00E76A4C"/>
    <w:rsid w:val="00E76AA4"/>
    <w:rsid w:val="00E76D11"/>
    <w:rsid w:val="00E80E1F"/>
    <w:rsid w:val="00E82AE2"/>
    <w:rsid w:val="00E82DE4"/>
    <w:rsid w:val="00E835F2"/>
    <w:rsid w:val="00E8732C"/>
    <w:rsid w:val="00E879F6"/>
    <w:rsid w:val="00E87C9C"/>
    <w:rsid w:val="00E87CE2"/>
    <w:rsid w:val="00E9012F"/>
    <w:rsid w:val="00E91AFD"/>
    <w:rsid w:val="00E92D61"/>
    <w:rsid w:val="00E9394D"/>
    <w:rsid w:val="00E93F77"/>
    <w:rsid w:val="00E946D4"/>
    <w:rsid w:val="00E94927"/>
    <w:rsid w:val="00E94C4B"/>
    <w:rsid w:val="00E95751"/>
    <w:rsid w:val="00E975DE"/>
    <w:rsid w:val="00E97A91"/>
    <w:rsid w:val="00E97B38"/>
    <w:rsid w:val="00EA16F0"/>
    <w:rsid w:val="00EA3940"/>
    <w:rsid w:val="00EA4468"/>
    <w:rsid w:val="00EA4516"/>
    <w:rsid w:val="00EA492F"/>
    <w:rsid w:val="00EA5363"/>
    <w:rsid w:val="00EA5671"/>
    <w:rsid w:val="00EA5952"/>
    <w:rsid w:val="00EA71CE"/>
    <w:rsid w:val="00EA7CE4"/>
    <w:rsid w:val="00EB019C"/>
    <w:rsid w:val="00EB0303"/>
    <w:rsid w:val="00EB07B6"/>
    <w:rsid w:val="00EB34EE"/>
    <w:rsid w:val="00EB3562"/>
    <w:rsid w:val="00EB3822"/>
    <w:rsid w:val="00EB6B52"/>
    <w:rsid w:val="00EC009A"/>
    <w:rsid w:val="00EC00B7"/>
    <w:rsid w:val="00EC02ED"/>
    <w:rsid w:val="00EC0BB6"/>
    <w:rsid w:val="00EC15CC"/>
    <w:rsid w:val="00EC16CF"/>
    <w:rsid w:val="00EC3AC5"/>
    <w:rsid w:val="00EC4339"/>
    <w:rsid w:val="00EC6AF8"/>
    <w:rsid w:val="00EC7475"/>
    <w:rsid w:val="00EC750D"/>
    <w:rsid w:val="00ED20DD"/>
    <w:rsid w:val="00ED2ACF"/>
    <w:rsid w:val="00ED3F29"/>
    <w:rsid w:val="00ED401F"/>
    <w:rsid w:val="00ED670D"/>
    <w:rsid w:val="00EE0507"/>
    <w:rsid w:val="00EE07AB"/>
    <w:rsid w:val="00EE0A53"/>
    <w:rsid w:val="00EE1561"/>
    <w:rsid w:val="00EE2406"/>
    <w:rsid w:val="00EE36BD"/>
    <w:rsid w:val="00EE3EAF"/>
    <w:rsid w:val="00EE430F"/>
    <w:rsid w:val="00EE51FB"/>
    <w:rsid w:val="00EE547D"/>
    <w:rsid w:val="00EE5D40"/>
    <w:rsid w:val="00EE60C6"/>
    <w:rsid w:val="00EE77E3"/>
    <w:rsid w:val="00EF10E2"/>
    <w:rsid w:val="00EF1D9C"/>
    <w:rsid w:val="00EF1E96"/>
    <w:rsid w:val="00EF27CE"/>
    <w:rsid w:val="00EF2C74"/>
    <w:rsid w:val="00EF2F20"/>
    <w:rsid w:val="00EF331F"/>
    <w:rsid w:val="00EF454F"/>
    <w:rsid w:val="00EF50EA"/>
    <w:rsid w:val="00EF6DF3"/>
    <w:rsid w:val="00F005F3"/>
    <w:rsid w:val="00F00FD5"/>
    <w:rsid w:val="00F01283"/>
    <w:rsid w:val="00F01827"/>
    <w:rsid w:val="00F01A34"/>
    <w:rsid w:val="00F02060"/>
    <w:rsid w:val="00F02759"/>
    <w:rsid w:val="00F02E47"/>
    <w:rsid w:val="00F031B7"/>
    <w:rsid w:val="00F0647F"/>
    <w:rsid w:val="00F10C88"/>
    <w:rsid w:val="00F1101B"/>
    <w:rsid w:val="00F1275C"/>
    <w:rsid w:val="00F1374D"/>
    <w:rsid w:val="00F1375F"/>
    <w:rsid w:val="00F150DA"/>
    <w:rsid w:val="00F15810"/>
    <w:rsid w:val="00F17D02"/>
    <w:rsid w:val="00F17D53"/>
    <w:rsid w:val="00F2010A"/>
    <w:rsid w:val="00F21B74"/>
    <w:rsid w:val="00F21DBD"/>
    <w:rsid w:val="00F229C4"/>
    <w:rsid w:val="00F2402E"/>
    <w:rsid w:val="00F25BC2"/>
    <w:rsid w:val="00F25F93"/>
    <w:rsid w:val="00F270D8"/>
    <w:rsid w:val="00F27CEB"/>
    <w:rsid w:val="00F308A0"/>
    <w:rsid w:val="00F32561"/>
    <w:rsid w:val="00F32DBE"/>
    <w:rsid w:val="00F33123"/>
    <w:rsid w:val="00F35ED4"/>
    <w:rsid w:val="00F36C9E"/>
    <w:rsid w:val="00F378BD"/>
    <w:rsid w:val="00F420EE"/>
    <w:rsid w:val="00F42495"/>
    <w:rsid w:val="00F42572"/>
    <w:rsid w:val="00F4401D"/>
    <w:rsid w:val="00F44112"/>
    <w:rsid w:val="00F463A8"/>
    <w:rsid w:val="00F50A8D"/>
    <w:rsid w:val="00F50CF0"/>
    <w:rsid w:val="00F512CC"/>
    <w:rsid w:val="00F51AD6"/>
    <w:rsid w:val="00F53006"/>
    <w:rsid w:val="00F53D43"/>
    <w:rsid w:val="00F53E18"/>
    <w:rsid w:val="00F556C8"/>
    <w:rsid w:val="00F55D87"/>
    <w:rsid w:val="00F56652"/>
    <w:rsid w:val="00F61B79"/>
    <w:rsid w:val="00F62616"/>
    <w:rsid w:val="00F62C9F"/>
    <w:rsid w:val="00F63D09"/>
    <w:rsid w:val="00F642B3"/>
    <w:rsid w:val="00F642C5"/>
    <w:rsid w:val="00F6432F"/>
    <w:rsid w:val="00F64350"/>
    <w:rsid w:val="00F64E81"/>
    <w:rsid w:val="00F65C9F"/>
    <w:rsid w:val="00F6689A"/>
    <w:rsid w:val="00F66B49"/>
    <w:rsid w:val="00F67CA9"/>
    <w:rsid w:val="00F67CBD"/>
    <w:rsid w:val="00F702A4"/>
    <w:rsid w:val="00F705B6"/>
    <w:rsid w:val="00F707DB"/>
    <w:rsid w:val="00F70A58"/>
    <w:rsid w:val="00F714CD"/>
    <w:rsid w:val="00F71846"/>
    <w:rsid w:val="00F721AA"/>
    <w:rsid w:val="00F72FEF"/>
    <w:rsid w:val="00F74912"/>
    <w:rsid w:val="00F76093"/>
    <w:rsid w:val="00F77151"/>
    <w:rsid w:val="00F77CC5"/>
    <w:rsid w:val="00F801A4"/>
    <w:rsid w:val="00F8062D"/>
    <w:rsid w:val="00F809F8"/>
    <w:rsid w:val="00F81195"/>
    <w:rsid w:val="00F821A1"/>
    <w:rsid w:val="00F828D4"/>
    <w:rsid w:val="00F83F3D"/>
    <w:rsid w:val="00F84845"/>
    <w:rsid w:val="00F848B2"/>
    <w:rsid w:val="00F8528B"/>
    <w:rsid w:val="00F872C2"/>
    <w:rsid w:val="00F90FB7"/>
    <w:rsid w:val="00F910D7"/>
    <w:rsid w:val="00F919EE"/>
    <w:rsid w:val="00F92D37"/>
    <w:rsid w:val="00F92DA9"/>
    <w:rsid w:val="00F92DE5"/>
    <w:rsid w:val="00F9554D"/>
    <w:rsid w:val="00F95B22"/>
    <w:rsid w:val="00F95E42"/>
    <w:rsid w:val="00F963B2"/>
    <w:rsid w:val="00F969B4"/>
    <w:rsid w:val="00F96BAD"/>
    <w:rsid w:val="00F96C5C"/>
    <w:rsid w:val="00F9734F"/>
    <w:rsid w:val="00FA07EC"/>
    <w:rsid w:val="00FA14F8"/>
    <w:rsid w:val="00FA1658"/>
    <w:rsid w:val="00FA1A24"/>
    <w:rsid w:val="00FA1F21"/>
    <w:rsid w:val="00FA46A7"/>
    <w:rsid w:val="00FA4E37"/>
    <w:rsid w:val="00FA5683"/>
    <w:rsid w:val="00FA575D"/>
    <w:rsid w:val="00FA58C1"/>
    <w:rsid w:val="00FA6096"/>
    <w:rsid w:val="00FA7AD8"/>
    <w:rsid w:val="00FA7CC6"/>
    <w:rsid w:val="00FB05E3"/>
    <w:rsid w:val="00FB069F"/>
    <w:rsid w:val="00FB1241"/>
    <w:rsid w:val="00FB15C6"/>
    <w:rsid w:val="00FB1A33"/>
    <w:rsid w:val="00FB2D9E"/>
    <w:rsid w:val="00FB2F8C"/>
    <w:rsid w:val="00FB3082"/>
    <w:rsid w:val="00FB33AE"/>
    <w:rsid w:val="00FB43E2"/>
    <w:rsid w:val="00FB479A"/>
    <w:rsid w:val="00FB4F9F"/>
    <w:rsid w:val="00FB54ED"/>
    <w:rsid w:val="00FB61F0"/>
    <w:rsid w:val="00FB71B3"/>
    <w:rsid w:val="00FC109E"/>
    <w:rsid w:val="00FC3B2B"/>
    <w:rsid w:val="00FC3E82"/>
    <w:rsid w:val="00FC41DB"/>
    <w:rsid w:val="00FC4DD2"/>
    <w:rsid w:val="00FC55B8"/>
    <w:rsid w:val="00FC5AB6"/>
    <w:rsid w:val="00FC5C45"/>
    <w:rsid w:val="00FC6E75"/>
    <w:rsid w:val="00FC7C68"/>
    <w:rsid w:val="00FD0575"/>
    <w:rsid w:val="00FD102B"/>
    <w:rsid w:val="00FD1048"/>
    <w:rsid w:val="00FD10A8"/>
    <w:rsid w:val="00FD1843"/>
    <w:rsid w:val="00FD20DE"/>
    <w:rsid w:val="00FD245C"/>
    <w:rsid w:val="00FD4723"/>
    <w:rsid w:val="00FD4AA0"/>
    <w:rsid w:val="00FD591A"/>
    <w:rsid w:val="00FD6EF7"/>
    <w:rsid w:val="00FD75B3"/>
    <w:rsid w:val="00FE042F"/>
    <w:rsid w:val="00FE04C8"/>
    <w:rsid w:val="00FE0B1F"/>
    <w:rsid w:val="00FE0D7E"/>
    <w:rsid w:val="00FE2C16"/>
    <w:rsid w:val="00FE3EBF"/>
    <w:rsid w:val="00FE42D5"/>
    <w:rsid w:val="00FE42DC"/>
    <w:rsid w:val="00FE461F"/>
    <w:rsid w:val="00FE4C0F"/>
    <w:rsid w:val="00FE5462"/>
    <w:rsid w:val="00FE7D6D"/>
    <w:rsid w:val="00FF02A2"/>
    <w:rsid w:val="00FF24D3"/>
    <w:rsid w:val="00FF24FB"/>
    <w:rsid w:val="00FF26D6"/>
    <w:rsid w:val="00FF3EA2"/>
    <w:rsid w:val="00FF434E"/>
    <w:rsid w:val="00FF4410"/>
    <w:rsid w:val="00FF4EDC"/>
    <w:rsid w:val="00FF5AA6"/>
    <w:rsid w:val="00FF6DA0"/>
    <w:rsid w:val="00FF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BDC7B0"/>
  <w15:docId w15:val="{13596627-EA4C-4C30-8BC0-B3CE6201C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Heading1">
    <w:name w:val="heading 1"/>
    <w:basedOn w:val="Normal"/>
    <w:next w:val="Normal"/>
    <w:link w:val="Heading1Char1"/>
    <w:uiPriority w:val="9"/>
    <w:qFormat/>
    <w:pPr>
      <w:keepNext/>
      <w:keepLines/>
      <w:numPr>
        <w:numId w:val="1"/>
      </w:numPr>
      <w:spacing w:before="100" w:after="100"/>
      <w:outlineLvl w:val="0"/>
    </w:pPr>
    <w:rPr>
      <w:rFonts w:ascii="Arial" w:eastAsiaTheme="majorEastAsia" w:hAnsi="Arial" w:cs="Arial"/>
      <w:b/>
      <w:bCs/>
      <w:color w:val="365F91" w:themeColor="accent1" w:themeShade="BF"/>
    </w:rPr>
  </w:style>
  <w:style w:type="paragraph" w:styleId="Heading2">
    <w:name w:val="heading 2"/>
    <w:basedOn w:val="Normal"/>
    <w:next w:val="Normal"/>
    <w:link w:val="Heading2Char1"/>
    <w:uiPriority w:val="9"/>
    <w:unhideWhenUsed/>
    <w:qFormat/>
    <w:pPr>
      <w:keepNext/>
      <w:keepLines/>
      <w:numPr>
        <w:numId w:val="6"/>
      </w:numPr>
      <w:tabs>
        <w:tab w:val="left" w:pos="426"/>
      </w:tabs>
      <w:spacing w:before="100" w:after="60"/>
      <w:outlineLvl w:val="1"/>
    </w:pPr>
    <w:rPr>
      <w:rFonts w:ascii="Arial" w:eastAsiaTheme="majorEastAsia" w:hAnsi="Arial" w:cs="Arial"/>
      <w:b/>
      <w:bCs/>
      <w:color w:val="4F81BD" w:themeColor="accent1"/>
    </w:rPr>
  </w:style>
  <w:style w:type="paragraph" w:styleId="Heading3">
    <w:name w:val="heading 3"/>
    <w:basedOn w:val="Normal"/>
    <w:next w:val="Normal"/>
    <w:link w:val="Heading3Char1"/>
    <w:uiPriority w:val="9"/>
    <w:unhideWhenUsed/>
    <w:qFormat/>
    <w:pPr>
      <w:keepNext/>
      <w:keepLines/>
      <w:numPr>
        <w:ilvl w:val="1"/>
        <w:numId w:val="7"/>
      </w:numPr>
      <w:spacing w:before="100" w:after="60"/>
      <w:outlineLvl w:val="2"/>
    </w:pPr>
    <w:rPr>
      <w:rFonts w:asciiTheme="majorHAnsi" w:eastAsia="Calibri" w:hAnsiTheme="majorHAnsi" w:cstheme="majorBidi"/>
      <w:bCs/>
      <w:color w:val="4F81BD" w:themeColor="accent1"/>
      <w:lang w:eastAsia="en-US"/>
    </w:rPr>
  </w:style>
  <w:style w:type="paragraph" w:styleId="Heading4">
    <w:name w:val="heading 4"/>
    <w:basedOn w:val="Normal"/>
    <w:next w:val="Normal"/>
    <w:link w:val="Heading4Char1"/>
    <w:uiPriority w:val="9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link w:val="Heading5Char1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link w:val="Heading6Char1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link w:val="Heading7Char1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link w:val="Heading8Char1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link w:val="Heading9Char1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F81BD" w:themeColor="accent1"/>
    </w:rPr>
  </w:style>
  <w:style w:type="character" w:customStyle="1" w:styleId="FootnoteTextChar">
    <w:name w:val="Footnote Text Char"/>
    <w:uiPriority w:val="99"/>
    <w:semiHidden/>
    <w:rPr>
      <w:sz w:val="20"/>
      <w:szCs w:val="20"/>
    </w:rPr>
  </w:style>
  <w:style w:type="character" w:customStyle="1" w:styleId="EndnoteTextChar">
    <w:name w:val="Endnote Text Char"/>
    <w:uiPriority w:val="99"/>
    <w:semiHidden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hAnsi="Courier New" w:cs="Courier New"/>
      <w:sz w:val="21"/>
      <w:szCs w:val="21"/>
    </w:rPr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link w:val="Heading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link w:val="Heading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1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itleChar1">
    <w:name w:val="Title Char1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itle">
    <w:name w:val="Subtitle"/>
    <w:link w:val="SubtitleChar1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1">
    <w:name w:val="Subtitle Char1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Pr>
      <w:b/>
      <w:bCs/>
      <w:i/>
      <w:iCs/>
      <w:color w:val="4F81BD" w:themeColor="accent1"/>
    </w:rPr>
  </w:style>
  <w:style w:type="paragraph" w:styleId="Quote">
    <w:name w:val="Quote"/>
    <w:link w:val="QuoteChar1"/>
    <w:uiPriority w:val="29"/>
    <w:qFormat/>
    <w:rPr>
      <w:i/>
      <w:iCs/>
      <w:color w:val="000000" w:themeColor="text1"/>
    </w:rPr>
  </w:style>
  <w:style w:type="character" w:customStyle="1" w:styleId="QuoteChar1">
    <w:name w:val="Quote Char1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1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1">
    <w:name w:val="Intense Quote Char1"/>
    <w:link w:val="IntenseQuote"/>
    <w:uiPriority w:val="30"/>
    <w:rPr>
      <w:b/>
      <w:bCs/>
      <w:i/>
      <w:iCs/>
      <w:color w:val="4F81BD" w:themeColor="accent1"/>
    </w:rPr>
  </w:style>
  <w:style w:type="character" w:styleId="IntenseReference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Pr>
      <w:b/>
      <w:bCs/>
      <w:smallCaps/>
      <w:spacing w:val="5"/>
    </w:rPr>
  </w:style>
  <w:style w:type="paragraph" w:styleId="FootnoteText">
    <w:name w:val="footnote text"/>
    <w:link w:val="FootnoteTextChar1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1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PlainText">
    <w:name w:val="Plain Text"/>
    <w:link w:val="PlainTextChar1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1">
    <w:name w:val="Plain Text Char1"/>
    <w:link w:val="PlainText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Caption">
    <w:name w:val="caption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1"/>
    <w:uiPriority w:val="99"/>
    <w:unhideWhenUsed/>
    <w:pPr>
      <w:tabs>
        <w:tab w:val="center" w:pos="4703"/>
        <w:tab w:val="right" w:pos="9406"/>
      </w:tabs>
    </w:pPr>
  </w:style>
  <w:style w:type="character" w:customStyle="1" w:styleId="HeaderChar1">
    <w:name w:val="Header Char1"/>
    <w:basedOn w:val="DefaultParagraphFont"/>
    <w:link w:val="Header"/>
    <w:uiPriority w:val="99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Footer">
    <w:name w:val="footer"/>
    <w:basedOn w:val="Normal"/>
    <w:link w:val="FooterChar1"/>
    <w:uiPriority w:val="99"/>
    <w:unhideWhenUsed/>
    <w:pPr>
      <w:tabs>
        <w:tab w:val="center" w:pos="4703"/>
        <w:tab w:val="right" w:pos="9406"/>
      </w:tabs>
    </w:pPr>
  </w:style>
  <w:style w:type="character" w:customStyle="1" w:styleId="FooterChar1">
    <w:name w:val="Footer Char1"/>
    <w:basedOn w:val="DefaultParagraphFont"/>
    <w:link w:val="Footer"/>
    <w:uiPriority w:val="99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eastAsia="Times New Roman" w:hAnsi="Tahoma" w:cs="Tahoma"/>
      <w:sz w:val="16"/>
      <w:szCs w:val="16"/>
      <w:lang w:val="bg-BG" w:eastAsia="bg-BG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eastAsiaTheme="minorEastAsia"/>
      <w:lang w:val="bg-BG" w:eastAsia="bg-BG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eastAsiaTheme="minorEastAsia"/>
      <w:lang w:val="bg-BG" w:eastAsia="bg-BG"/>
    </w:rPr>
  </w:style>
  <w:style w:type="character" w:customStyle="1" w:styleId="Heading4Char1">
    <w:name w:val="Heading 4 Char1"/>
    <w:basedOn w:val="DefaultParagraphFont"/>
    <w:link w:val="Heading4"/>
    <w:uiPriority w:val="99"/>
    <w:semiHidden/>
    <w:rPr>
      <w:rFonts w:ascii="Calibri" w:eastAsia="Times New Roman" w:hAnsi="Calibri" w:cs="Times New Roman"/>
      <w:b/>
      <w:bCs/>
      <w:sz w:val="28"/>
      <w:szCs w:val="28"/>
      <w:lang w:val="bg-BG" w:eastAsia="bg-BG"/>
    </w:rPr>
  </w:style>
  <w:style w:type="numbering" w:customStyle="1" w:styleId="NoList1">
    <w:name w:val="No List1"/>
    <w:uiPriority w:val="99"/>
    <w:semiHidden/>
    <w:unhideWhenUsed/>
  </w:style>
  <w:style w:type="character" w:styleId="Strong">
    <w:name w:val="Strong"/>
    <w:uiPriority w:val="99"/>
    <w:qFormat/>
    <w:rPr>
      <w:b/>
      <w:bCs/>
    </w:rPr>
  </w:style>
  <w:style w:type="character" w:styleId="Emphasis">
    <w:name w:val="Emphasis"/>
    <w:uiPriority w:val="99"/>
    <w:qFormat/>
    <w:rPr>
      <w:i/>
      <w:iCs/>
    </w:rPr>
  </w:style>
  <w:style w:type="table" w:customStyle="1" w:styleId="TableGrid1">
    <w:name w:val="Table Grid1"/>
    <w:basedOn w:val="TableNormal"/>
    <w:uiPriority w:val="59"/>
    <w:pPr>
      <w:spacing w:after="0" w:line="240" w:lineRule="auto"/>
    </w:pPr>
    <w:rPr>
      <w:rFonts w:ascii="Calibri" w:eastAsia="Calibri" w:hAnsi="Calibri" w:cs="Times New Roman"/>
      <w:lang w:val="bg-BG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59"/>
    <w:pPr>
      <w:spacing w:after="0" w:line="240" w:lineRule="auto"/>
    </w:pPr>
    <w:rPr>
      <w:rFonts w:ascii="Calibri" w:eastAsia="Calibri" w:hAnsi="Calibri" w:cs="Times New Roman"/>
      <w:lang w:val="bg-BG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59"/>
    <w:pPr>
      <w:spacing w:after="0" w:line="240" w:lineRule="auto"/>
    </w:pPr>
    <w:rPr>
      <w:rFonts w:ascii="Calibri" w:eastAsia="Calibri" w:hAnsi="Calibri" w:cs="Times New Roman"/>
      <w:lang w:val="bg-BG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uiPriority w:val="59"/>
    <w:pPr>
      <w:spacing w:after="0" w:line="240" w:lineRule="auto"/>
    </w:pPr>
    <w:rPr>
      <w:rFonts w:ascii="Calibri" w:eastAsia="Calibri" w:hAnsi="Calibri" w:cs="Times New Roman"/>
      <w:lang w:val="bg-BG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uiPriority w:val="59"/>
    <w:pPr>
      <w:spacing w:after="0" w:line="240" w:lineRule="auto"/>
    </w:pPr>
    <w:rPr>
      <w:rFonts w:ascii="Calibri" w:eastAsia="Calibri" w:hAnsi="Calibri" w:cs="Times New Roman"/>
      <w:lang w:val="bg-BG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uiPriority w:val="59"/>
    <w:pPr>
      <w:spacing w:after="0" w:line="240" w:lineRule="auto"/>
    </w:pPr>
    <w:rPr>
      <w:rFonts w:ascii="Calibri" w:eastAsia="Calibri" w:hAnsi="Calibri" w:cs="Times New Roman"/>
      <w:lang w:val="bg-BG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-Accent1">
    <w:name w:val="Medium Grid 3 Accent 1"/>
    <w:basedOn w:val="TableNormal"/>
    <w:uiPriority w:val="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 w:eastAsia="bg-BG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  <w:lang w:val="bg-BG" w:eastAsia="bg-BG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SubtleReference">
    <w:name w:val="Subtle Reference"/>
    <w:basedOn w:val="DefaultParagraphFont"/>
    <w:uiPriority w:val="31"/>
    <w:qFormat/>
    <w:rPr>
      <w:smallCaps/>
      <w:color w:val="C0504D" w:themeColor="accent2"/>
      <w:u w:val="single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LightShading-Accent1">
    <w:name w:val="Light Shading Accent 1"/>
    <w:basedOn w:val="TableNormal"/>
    <w:uiPriority w:val="6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Grid3-Accent2">
    <w:name w:val="Medium Grid 3 Accent 2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LightShading-Accent2">
    <w:name w:val="Light Shading Accent 2"/>
    <w:basedOn w:val="TableNormal"/>
    <w:uiPriority w:val="6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Grid-Accent2">
    <w:name w:val="Light Grid Accent 2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List-Accent2">
    <w:name w:val="Light List Accent 2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List-Accent3">
    <w:name w:val="Light List Accent 3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Grid1-Accent3">
    <w:name w:val="Medium Grid 1 Accent 3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Shading1-Accent3">
    <w:name w:val="Medium Shading 1 Accent 3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5">
    <w:name w:val="Light Grid Accent 5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1Char1">
    <w:name w:val="Heading 1 Char1"/>
    <w:basedOn w:val="DefaultParagraphFont"/>
    <w:link w:val="Heading1"/>
    <w:uiPriority w:val="9"/>
    <w:rPr>
      <w:rFonts w:ascii="Arial" w:eastAsiaTheme="majorEastAsia" w:hAnsi="Arial" w:cs="Arial"/>
      <w:b/>
      <w:bCs/>
      <w:color w:val="365F91" w:themeColor="accent1" w:themeShade="BF"/>
      <w:sz w:val="24"/>
      <w:szCs w:val="24"/>
      <w:lang w:val="bg-BG" w:eastAsia="bg-BG"/>
    </w:rPr>
  </w:style>
  <w:style w:type="character" w:customStyle="1" w:styleId="Heading2Char1">
    <w:name w:val="Heading 2 Char1"/>
    <w:basedOn w:val="DefaultParagraphFont"/>
    <w:link w:val="Heading2"/>
    <w:uiPriority w:val="9"/>
    <w:rPr>
      <w:rFonts w:ascii="Arial" w:eastAsiaTheme="majorEastAsia" w:hAnsi="Arial" w:cs="Arial"/>
      <w:b/>
      <w:bCs/>
      <w:color w:val="4F81BD" w:themeColor="accent1"/>
      <w:sz w:val="24"/>
      <w:szCs w:val="24"/>
      <w:lang w:val="bg-BG" w:eastAsia="bg-BG"/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line="276" w:lineRule="auto"/>
    </w:p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567"/>
        <w:tab w:val="left" w:pos="851"/>
        <w:tab w:val="left" w:pos="1134"/>
        <w:tab w:val="left" w:pos="1418"/>
        <w:tab w:val="right" w:leader="dot" w:pos="9017"/>
      </w:tabs>
      <w:spacing w:after="100"/>
      <w:ind w:left="567" w:hanging="567"/>
    </w:p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40"/>
    </w:pPr>
  </w:style>
  <w:style w:type="character" w:customStyle="1" w:styleId="Heading3Char1">
    <w:name w:val="Heading 3 Char1"/>
    <w:basedOn w:val="DefaultParagraphFont"/>
    <w:link w:val="Heading3"/>
    <w:uiPriority w:val="9"/>
    <w:rPr>
      <w:rFonts w:asciiTheme="majorHAnsi" w:eastAsia="Calibri" w:hAnsiTheme="majorHAnsi" w:cstheme="majorBidi"/>
      <w:bCs/>
      <w:color w:val="4F81BD" w:themeColor="accent1"/>
      <w:sz w:val="24"/>
      <w:szCs w:val="24"/>
      <w:lang w:val="bg-BG"/>
    </w:r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80"/>
    </w:pPr>
  </w:style>
  <w:style w:type="table" w:styleId="LightShading-Accent3">
    <w:name w:val="Light Shading Accent 3"/>
    <w:basedOn w:val="TableNormal"/>
    <w:uiPriority w:val="6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TableNames">
    <w:name w:val="Table Names"/>
    <w:basedOn w:val="Normal"/>
    <w:link w:val="TableNamesChar"/>
    <w:uiPriority w:val="99"/>
    <w:qFormat/>
    <w:pPr>
      <w:spacing w:before="100" w:after="60"/>
    </w:pPr>
    <w:rPr>
      <w:rFonts w:ascii="Arial" w:hAnsi="Arial" w:cs="Arial"/>
      <w:u w:val="single"/>
    </w:rPr>
  </w:style>
  <w:style w:type="character" w:customStyle="1" w:styleId="TableNamesChar">
    <w:name w:val="Table Names Char"/>
    <w:basedOn w:val="DefaultParagraphFont"/>
    <w:link w:val="TableNames"/>
    <w:uiPriority w:val="99"/>
    <w:rPr>
      <w:rFonts w:ascii="Arial" w:eastAsia="Times New Roman" w:hAnsi="Arial" w:cs="Arial"/>
      <w:sz w:val="24"/>
      <w:szCs w:val="24"/>
      <w:u w:val="single"/>
      <w:lang w:val="bg-BG" w:eastAsia="bg-BG"/>
    </w:rPr>
  </w:style>
  <w:style w:type="paragraph" w:styleId="TOC4">
    <w:name w:val="toc 4"/>
    <w:basedOn w:val="Normal"/>
    <w:next w:val="Normal"/>
    <w:uiPriority w:val="39"/>
    <w:unhideWhenUsed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14:ligatures w14:val="standardContextual"/>
    </w:rPr>
  </w:style>
  <w:style w:type="paragraph" w:styleId="TOC5">
    <w:name w:val="toc 5"/>
    <w:basedOn w:val="Normal"/>
    <w:next w:val="Normal"/>
    <w:uiPriority w:val="39"/>
    <w:unhideWhenUsed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14:ligatures w14:val="standardContextual"/>
    </w:rPr>
  </w:style>
  <w:style w:type="paragraph" w:styleId="TOC6">
    <w:name w:val="toc 6"/>
    <w:basedOn w:val="Normal"/>
    <w:next w:val="Normal"/>
    <w:uiPriority w:val="39"/>
    <w:unhideWhenUsed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14:ligatures w14:val="standardContextual"/>
    </w:rPr>
  </w:style>
  <w:style w:type="paragraph" w:styleId="TOC7">
    <w:name w:val="toc 7"/>
    <w:basedOn w:val="Normal"/>
    <w:next w:val="Normal"/>
    <w:uiPriority w:val="39"/>
    <w:unhideWhenUsed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14:ligatures w14:val="standardContextual"/>
    </w:rPr>
  </w:style>
  <w:style w:type="paragraph" w:styleId="TOC8">
    <w:name w:val="toc 8"/>
    <w:basedOn w:val="Normal"/>
    <w:next w:val="Normal"/>
    <w:uiPriority w:val="39"/>
    <w:unhideWhenUsed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14:ligatures w14:val="standardContextual"/>
    </w:rPr>
  </w:style>
  <w:style w:type="paragraph" w:styleId="TOC9">
    <w:name w:val="toc 9"/>
    <w:basedOn w:val="Normal"/>
    <w:next w:val="Normal"/>
    <w:uiPriority w:val="39"/>
    <w:unhideWhenUsed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14:ligatures w14:val="standardContextu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pPr>
      <w:spacing w:before="100"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FF6DA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7A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6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kyustendil-os.justice.bg/b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6A1AE-1DF4-435C-94A1-6FB317847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76</Pages>
  <Words>27356</Words>
  <Characters>155933</Characters>
  <Application>Microsoft Office Word</Application>
  <DocSecurity>0</DocSecurity>
  <Lines>1299</Lines>
  <Paragraphs>365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Емилия Атанасова</cp:lastModifiedBy>
  <cp:revision>5</cp:revision>
  <cp:lastPrinted>2026-02-20T09:11:00Z</cp:lastPrinted>
  <dcterms:created xsi:type="dcterms:W3CDTF">2026-02-20T09:47:00Z</dcterms:created>
  <dcterms:modified xsi:type="dcterms:W3CDTF">2026-03-10T13:42:00Z</dcterms:modified>
</cp:coreProperties>
</file>